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04A4E" w14:textId="64EF50CB" w:rsidR="00C5023C" w:rsidRPr="004A6CE0" w:rsidRDefault="004A6CE0" w:rsidP="00A13EE6">
      <w:pPr>
        <w:spacing w:after="0" w:line="240" w:lineRule="auto"/>
        <w:jc w:val="center"/>
        <w:rPr>
          <w:rFonts w:ascii="Times New Roman" w:hAnsi="Times New Roman"/>
          <w:b/>
          <w:bCs/>
        </w:rPr>
      </w:pPr>
      <w:r w:rsidRPr="004A6CE0">
        <w:rPr>
          <w:rFonts w:ascii="Times New Roman" w:hAnsi="Times New Roman"/>
          <w:b/>
          <w:bCs/>
        </w:rPr>
        <w:t>Filling the littoral gap: characterizing benthic cyanobacteria in the nearshore habitats of lakes</w:t>
      </w:r>
      <w:r w:rsidR="00587180">
        <w:rPr>
          <w:rFonts w:ascii="Times New Roman" w:hAnsi="Times New Roman"/>
          <w:b/>
          <w:bCs/>
        </w:rPr>
        <w:t xml:space="preserve"> using artificial substrate</w:t>
      </w:r>
    </w:p>
    <w:p w14:paraId="475367EB" w14:textId="0C10DF88" w:rsidR="004A6CE0" w:rsidRDefault="004A6CE0" w:rsidP="00A13EE6">
      <w:pPr>
        <w:spacing w:after="0" w:line="240" w:lineRule="auto"/>
        <w:jc w:val="center"/>
        <w:rPr>
          <w:rFonts w:ascii="Times New Roman" w:hAnsi="Times New Roman"/>
        </w:rPr>
      </w:pPr>
      <w:r>
        <w:rPr>
          <w:rFonts w:ascii="Times New Roman" w:hAnsi="Times New Roman"/>
        </w:rPr>
        <w:t xml:space="preserve">Abby M. Webster, PhD student </w:t>
      </w:r>
    </w:p>
    <w:p w14:paraId="0EFEA16B" w14:textId="77777777" w:rsidR="00C44D97" w:rsidRDefault="004A6CE0" w:rsidP="00A13EE6">
      <w:pPr>
        <w:spacing w:after="0" w:line="240" w:lineRule="auto"/>
        <w:jc w:val="center"/>
        <w:rPr>
          <w:rFonts w:ascii="Times New Roman" w:hAnsi="Times New Roman"/>
        </w:rPr>
      </w:pPr>
      <w:r>
        <w:rPr>
          <w:rFonts w:ascii="Times New Roman" w:hAnsi="Times New Roman"/>
        </w:rPr>
        <w:t>Department of Environmental Biology</w:t>
      </w:r>
    </w:p>
    <w:p w14:paraId="7E5C175B" w14:textId="081CD687" w:rsidR="004A6CE0" w:rsidRDefault="004A6CE0" w:rsidP="00A13EE6">
      <w:pPr>
        <w:spacing w:after="0" w:line="240" w:lineRule="auto"/>
        <w:jc w:val="center"/>
        <w:rPr>
          <w:rFonts w:ascii="Times New Roman" w:hAnsi="Times New Roman"/>
        </w:rPr>
      </w:pPr>
      <w:r>
        <w:rPr>
          <w:rFonts w:ascii="Times New Roman" w:hAnsi="Times New Roman"/>
        </w:rPr>
        <w:t>SUNY College of Environmental Science and Forestry</w:t>
      </w:r>
    </w:p>
    <w:p w14:paraId="44CEFEE5" w14:textId="694C970C" w:rsidR="00A7167E" w:rsidRDefault="00A7167E" w:rsidP="00A13EE6">
      <w:pPr>
        <w:spacing w:after="0" w:line="240" w:lineRule="auto"/>
        <w:jc w:val="center"/>
        <w:rPr>
          <w:rFonts w:ascii="Times New Roman" w:hAnsi="Times New Roman"/>
        </w:rPr>
      </w:pPr>
      <w:r>
        <w:rPr>
          <w:rFonts w:ascii="Times New Roman" w:hAnsi="Times New Roman"/>
        </w:rPr>
        <w:t>December 2021</w:t>
      </w:r>
    </w:p>
    <w:p w14:paraId="5E6613EF" w14:textId="0D17ACA4" w:rsidR="00A6777F" w:rsidRDefault="00A6777F" w:rsidP="00A13EE6">
      <w:pPr>
        <w:spacing w:after="0" w:line="240" w:lineRule="auto"/>
        <w:jc w:val="center"/>
        <w:rPr>
          <w:rFonts w:ascii="Times New Roman" w:hAnsi="Times New Roman"/>
        </w:rPr>
      </w:pPr>
    </w:p>
    <w:p w14:paraId="6046C9DF" w14:textId="0FE15EF0" w:rsidR="00A6777F" w:rsidRPr="00693445" w:rsidRDefault="00A6777F" w:rsidP="00A6777F">
      <w:pPr>
        <w:spacing w:after="0" w:line="240" w:lineRule="auto"/>
        <w:rPr>
          <w:rFonts w:ascii="Times New Roman" w:hAnsi="Times New Roman"/>
          <w:b/>
          <w:bCs/>
        </w:rPr>
      </w:pPr>
      <w:r w:rsidRPr="00693445">
        <w:rPr>
          <w:rFonts w:ascii="Times New Roman" w:hAnsi="Times New Roman"/>
          <w:b/>
          <w:bCs/>
        </w:rPr>
        <w:t>Introduction</w:t>
      </w:r>
    </w:p>
    <w:p w14:paraId="5403E2DF" w14:textId="29438098" w:rsidR="00A6777F" w:rsidRDefault="00A6777F" w:rsidP="00A6777F">
      <w:pPr>
        <w:spacing w:after="0" w:line="240" w:lineRule="auto"/>
        <w:rPr>
          <w:rFonts w:ascii="Times New Roman" w:hAnsi="Times New Roman"/>
        </w:rPr>
      </w:pPr>
      <w:r>
        <w:rPr>
          <w:rFonts w:ascii="Times New Roman" w:hAnsi="Times New Roman"/>
        </w:rPr>
        <w:t xml:space="preserve">Harmful algal blooms (HABs) </w:t>
      </w:r>
      <w:r w:rsidR="00B436D0">
        <w:rPr>
          <w:rFonts w:ascii="Times New Roman" w:hAnsi="Times New Roman"/>
        </w:rPr>
        <w:t xml:space="preserve">caused by cyanobacteria are an increasing </w:t>
      </w:r>
      <w:r>
        <w:rPr>
          <w:rFonts w:ascii="Times New Roman" w:hAnsi="Times New Roman"/>
        </w:rPr>
        <w:t xml:space="preserve">threat to freshwater quality. </w:t>
      </w:r>
      <w:r w:rsidR="00B436D0">
        <w:rPr>
          <w:rFonts w:ascii="Times New Roman" w:hAnsi="Times New Roman"/>
        </w:rPr>
        <w:t>Cyanobacteria</w:t>
      </w:r>
      <w:r>
        <w:rPr>
          <w:rFonts w:ascii="Times New Roman" w:hAnsi="Times New Roman"/>
        </w:rPr>
        <w:t xml:space="preserve"> </w:t>
      </w:r>
      <w:proofErr w:type="gramStart"/>
      <w:r w:rsidR="00B436D0">
        <w:rPr>
          <w:rFonts w:ascii="Times New Roman" w:hAnsi="Times New Roman"/>
        </w:rPr>
        <w:t>are capable of</w:t>
      </w:r>
      <w:r>
        <w:rPr>
          <w:rFonts w:ascii="Times New Roman" w:hAnsi="Times New Roman"/>
        </w:rPr>
        <w:t xml:space="preserve"> produc</w:t>
      </w:r>
      <w:r w:rsidR="00B436D0">
        <w:rPr>
          <w:rFonts w:ascii="Times New Roman" w:hAnsi="Times New Roman"/>
        </w:rPr>
        <w:t>ing</w:t>
      </w:r>
      <w:proofErr w:type="gramEnd"/>
      <w:r>
        <w:rPr>
          <w:rFonts w:ascii="Times New Roman" w:hAnsi="Times New Roman"/>
        </w:rPr>
        <w:t xml:space="preserve"> toxins that are harmful to humans and animals by ingestion, inhalation, or physical contact. </w:t>
      </w:r>
      <w:r w:rsidR="001A0FE5">
        <w:rPr>
          <w:rFonts w:ascii="Times New Roman" w:hAnsi="Times New Roman"/>
        </w:rPr>
        <w:t xml:space="preserve">HABs have received more attention in recent years as they </w:t>
      </w:r>
      <w:r w:rsidR="00B436D0">
        <w:rPr>
          <w:rFonts w:ascii="Times New Roman" w:hAnsi="Times New Roman"/>
        </w:rPr>
        <w:t>are increasing</w:t>
      </w:r>
      <w:r w:rsidR="001A0FE5">
        <w:rPr>
          <w:rFonts w:ascii="Times New Roman" w:hAnsi="Times New Roman"/>
        </w:rPr>
        <w:t xml:space="preserve"> in frequency and severity</w:t>
      </w:r>
      <w:r w:rsidR="00B436D0">
        <w:rPr>
          <w:rFonts w:ascii="Times New Roman" w:hAnsi="Times New Roman"/>
        </w:rPr>
        <w:t xml:space="preserve"> and are occurring in waterbodies where they have not before. Most of the attention surrounding HABs has been given to those visible in the water column</w:t>
      </w:r>
      <w:r w:rsidR="00EF0E6D">
        <w:rPr>
          <w:rFonts w:ascii="Times New Roman" w:hAnsi="Times New Roman"/>
        </w:rPr>
        <w:t xml:space="preserve"> (</w:t>
      </w:r>
      <w:r w:rsidR="00B436D0">
        <w:rPr>
          <w:rFonts w:ascii="Times New Roman" w:hAnsi="Times New Roman"/>
        </w:rPr>
        <w:t xml:space="preserve">planktonic </w:t>
      </w:r>
      <w:r w:rsidR="00EF0E6D">
        <w:rPr>
          <w:rFonts w:ascii="Times New Roman" w:hAnsi="Times New Roman"/>
        </w:rPr>
        <w:t>cyanobacteria)</w:t>
      </w:r>
      <w:r w:rsidR="00B436D0">
        <w:rPr>
          <w:rFonts w:ascii="Times New Roman" w:hAnsi="Times New Roman"/>
        </w:rPr>
        <w:t>, and much less attention has been given to their benthic counterpart</w:t>
      </w:r>
      <w:r w:rsidR="00B00EC6">
        <w:rPr>
          <w:rFonts w:ascii="Times New Roman" w:hAnsi="Times New Roman"/>
        </w:rPr>
        <w:t xml:space="preserve"> (attached cyanobacteria)</w:t>
      </w:r>
      <w:r w:rsidR="00B436D0">
        <w:rPr>
          <w:rFonts w:ascii="Times New Roman" w:hAnsi="Times New Roman"/>
        </w:rPr>
        <w:t xml:space="preserve">. </w:t>
      </w:r>
      <w:r w:rsidR="000D159A">
        <w:rPr>
          <w:rFonts w:ascii="Times New Roman" w:hAnsi="Times New Roman"/>
        </w:rPr>
        <w:t>Very little is known about the growth and ecology of benthic cyanobacteria, especially in lentic systems</w:t>
      </w:r>
      <w:r w:rsidR="00B00EC6">
        <w:rPr>
          <w:rFonts w:ascii="Times New Roman" w:hAnsi="Times New Roman"/>
        </w:rPr>
        <w:t>,</w:t>
      </w:r>
      <w:r w:rsidR="000D159A">
        <w:rPr>
          <w:rFonts w:ascii="Times New Roman" w:hAnsi="Times New Roman"/>
        </w:rPr>
        <w:t xml:space="preserve"> </w:t>
      </w:r>
      <w:r w:rsidR="00B00EC6">
        <w:rPr>
          <w:rFonts w:ascii="Times New Roman" w:hAnsi="Times New Roman"/>
        </w:rPr>
        <w:t xml:space="preserve">like lakes, </w:t>
      </w:r>
      <w:r w:rsidR="000D159A">
        <w:rPr>
          <w:rFonts w:ascii="Times New Roman" w:hAnsi="Times New Roman"/>
        </w:rPr>
        <w:t>where no standardized sampling methods exist</w:t>
      </w:r>
      <w:r w:rsidR="00DA4CA7">
        <w:rPr>
          <w:rFonts w:ascii="Times New Roman" w:hAnsi="Times New Roman"/>
        </w:rPr>
        <w:t xml:space="preserve"> (</w:t>
      </w:r>
      <w:proofErr w:type="spellStart"/>
      <w:r w:rsidR="00DA4CA7">
        <w:rPr>
          <w:rFonts w:ascii="Times New Roman" w:hAnsi="Times New Roman"/>
        </w:rPr>
        <w:t>Gaget</w:t>
      </w:r>
      <w:proofErr w:type="spellEnd"/>
      <w:r w:rsidR="00DA4CA7">
        <w:rPr>
          <w:rFonts w:ascii="Times New Roman" w:hAnsi="Times New Roman"/>
        </w:rPr>
        <w:t xml:space="preserve"> et al. 2020)</w:t>
      </w:r>
      <w:r w:rsidR="000D159A">
        <w:rPr>
          <w:rFonts w:ascii="Times New Roman" w:hAnsi="Times New Roman"/>
        </w:rPr>
        <w:t xml:space="preserve">. Benthic species can </w:t>
      </w:r>
      <w:r w:rsidR="00EF0E6D">
        <w:rPr>
          <w:rFonts w:ascii="Times New Roman" w:hAnsi="Times New Roman"/>
        </w:rPr>
        <w:t>attach to rock, sediment, macrophytes, and other available substrate and are also capable of producing harmful toxins</w:t>
      </w:r>
      <w:r w:rsidR="003D1B1F">
        <w:rPr>
          <w:rFonts w:ascii="Times New Roman" w:hAnsi="Times New Roman"/>
        </w:rPr>
        <w:t xml:space="preserve"> (Wood et al. 2020)</w:t>
      </w:r>
      <w:r w:rsidR="00EF0E6D">
        <w:rPr>
          <w:rFonts w:ascii="Times New Roman" w:hAnsi="Times New Roman"/>
        </w:rPr>
        <w:t xml:space="preserve">. This presents an understudied </w:t>
      </w:r>
      <w:r w:rsidR="00767046">
        <w:rPr>
          <w:rFonts w:ascii="Times New Roman" w:hAnsi="Times New Roman"/>
        </w:rPr>
        <w:t xml:space="preserve">yet critical research area </w:t>
      </w:r>
      <w:r w:rsidR="000D159A">
        <w:rPr>
          <w:rFonts w:ascii="Times New Roman" w:hAnsi="Times New Roman"/>
        </w:rPr>
        <w:t>of</w:t>
      </w:r>
      <w:r w:rsidR="00767046">
        <w:rPr>
          <w:rFonts w:ascii="Times New Roman" w:hAnsi="Times New Roman"/>
        </w:rPr>
        <w:t xml:space="preserve"> benthic cyanobacteria and their contribution to HABs.</w:t>
      </w:r>
    </w:p>
    <w:p w14:paraId="0EEB583C" w14:textId="4EFE567F" w:rsidR="007C4E29" w:rsidRDefault="00767046" w:rsidP="007C4E29">
      <w:pPr>
        <w:spacing w:after="0" w:line="240" w:lineRule="auto"/>
        <w:ind w:firstLine="720"/>
        <w:rPr>
          <w:rFonts w:ascii="Times New Roman" w:hAnsi="Times New Roman"/>
          <w:noProof/>
        </w:rPr>
      </w:pPr>
      <w:r>
        <w:rPr>
          <w:rFonts w:ascii="Times New Roman" w:hAnsi="Times New Roman"/>
        </w:rPr>
        <w:t xml:space="preserve">The Finger Lakes of New York State </w:t>
      </w:r>
      <w:r w:rsidR="007C4E29">
        <w:rPr>
          <w:rFonts w:ascii="Times New Roman" w:hAnsi="Times New Roman"/>
        </w:rPr>
        <w:t xml:space="preserve">(Figure 1) </w:t>
      </w:r>
      <w:r>
        <w:rPr>
          <w:rFonts w:ascii="Times New Roman" w:hAnsi="Times New Roman"/>
        </w:rPr>
        <w:t xml:space="preserve">are an ideal location to study HABs and benthic cyanobacteria as all eleven Finger Lakes have experienced HABs in recent years despite their range </w:t>
      </w:r>
      <w:r w:rsidR="00B00EC6">
        <w:rPr>
          <w:rFonts w:ascii="Times New Roman" w:hAnsi="Times New Roman"/>
        </w:rPr>
        <w:t>in</w:t>
      </w:r>
      <w:r>
        <w:rPr>
          <w:rFonts w:ascii="Times New Roman" w:hAnsi="Times New Roman"/>
        </w:rPr>
        <w:t xml:space="preserve"> trophic states (oligotrophic, mesotrophic, and eutrophic). </w:t>
      </w:r>
      <w:r w:rsidR="000D159A">
        <w:rPr>
          <w:rFonts w:ascii="Times New Roman" w:hAnsi="Times New Roman"/>
        </w:rPr>
        <w:t>Nationally, models predict the largest increase in HABs will be in the northeast</w:t>
      </w:r>
      <w:r w:rsidR="003D1B1F">
        <w:rPr>
          <w:rFonts w:ascii="Times New Roman" w:hAnsi="Times New Roman"/>
        </w:rPr>
        <w:t xml:space="preserve"> (</w:t>
      </w:r>
      <w:proofErr w:type="spellStart"/>
      <w:r w:rsidR="003D1B1F">
        <w:rPr>
          <w:rFonts w:ascii="Times New Roman" w:hAnsi="Times New Roman"/>
        </w:rPr>
        <w:t>Chapra</w:t>
      </w:r>
      <w:proofErr w:type="spellEnd"/>
      <w:r w:rsidR="003D1B1F">
        <w:rPr>
          <w:rFonts w:ascii="Times New Roman" w:hAnsi="Times New Roman"/>
        </w:rPr>
        <w:t xml:space="preserve"> et al. 2017)</w:t>
      </w:r>
      <w:r w:rsidR="000D159A">
        <w:rPr>
          <w:rFonts w:ascii="Times New Roman" w:hAnsi="Times New Roman"/>
        </w:rPr>
        <w:t xml:space="preserve">, </w:t>
      </w:r>
      <w:r w:rsidR="00B82E66">
        <w:rPr>
          <w:rFonts w:ascii="Times New Roman" w:hAnsi="Times New Roman"/>
        </w:rPr>
        <w:t>which emphasizes</w:t>
      </w:r>
      <w:r w:rsidR="000D159A">
        <w:rPr>
          <w:rFonts w:ascii="Times New Roman" w:hAnsi="Times New Roman"/>
        </w:rPr>
        <w:t xml:space="preserve"> the need to study their occurrence </w:t>
      </w:r>
      <w:r w:rsidR="00B82E66">
        <w:rPr>
          <w:rFonts w:ascii="Times New Roman" w:hAnsi="Times New Roman"/>
        </w:rPr>
        <w:t>in waterbodies such as the Finger Lakes.</w:t>
      </w:r>
      <w:r w:rsidR="007C4E29">
        <w:rPr>
          <w:rFonts w:ascii="Times New Roman" w:hAnsi="Times New Roman"/>
          <w:noProof/>
        </w:rPr>
        <w:t xml:space="preserve"> </w:t>
      </w:r>
    </w:p>
    <w:p w14:paraId="497A4E8A" w14:textId="77777777" w:rsidR="007C4E29" w:rsidRDefault="007C4E29" w:rsidP="007C4E29">
      <w:pPr>
        <w:spacing w:after="0" w:line="240" w:lineRule="auto"/>
        <w:jc w:val="center"/>
        <w:rPr>
          <w:rFonts w:ascii="Times New Roman" w:hAnsi="Times New Roman"/>
          <w:noProof/>
        </w:rPr>
      </w:pPr>
    </w:p>
    <w:p w14:paraId="48703ABB" w14:textId="7423EC35" w:rsidR="00767046" w:rsidRDefault="007C4E29" w:rsidP="007C4E29">
      <w:pPr>
        <w:spacing w:after="0" w:line="240" w:lineRule="auto"/>
        <w:jc w:val="center"/>
        <w:rPr>
          <w:rFonts w:ascii="Times New Roman" w:hAnsi="Times New Roman"/>
        </w:rPr>
      </w:pPr>
      <w:r>
        <w:rPr>
          <w:rFonts w:ascii="Times New Roman" w:hAnsi="Times New Roman"/>
          <w:noProof/>
        </w:rPr>
        <w:drawing>
          <wp:inline distT="0" distB="0" distL="0" distR="0" wp14:anchorId="100F53AC" wp14:editId="031345B0">
            <wp:extent cx="1734305" cy="144754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7817" cy="1483862"/>
                    </a:xfrm>
                    <a:prstGeom prst="rect">
                      <a:avLst/>
                    </a:prstGeom>
                    <a:noFill/>
                  </pic:spPr>
                </pic:pic>
              </a:graphicData>
            </a:graphic>
          </wp:inline>
        </w:drawing>
      </w:r>
      <w:r>
        <w:rPr>
          <w:rFonts w:ascii="Times New Roman" w:hAnsi="Times New Roman"/>
          <w:noProof/>
        </w:rPr>
        <w:drawing>
          <wp:inline distT="0" distB="0" distL="0" distR="0" wp14:anchorId="5EE1BB73" wp14:editId="14E12391">
            <wp:extent cx="1877187" cy="14516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710" cy="1460520"/>
                    </a:xfrm>
                    <a:prstGeom prst="rect">
                      <a:avLst/>
                    </a:prstGeom>
                    <a:noFill/>
                  </pic:spPr>
                </pic:pic>
              </a:graphicData>
            </a:graphic>
          </wp:inline>
        </w:drawing>
      </w:r>
    </w:p>
    <w:p w14:paraId="2129928F" w14:textId="3795E294" w:rsidR="007C4E29" w:rsidRPr="007C4E29" w:rsidRDefault="007C4E29" w:rsidP="007C4E29">
      <w:pPr>
        <w:spacing w:after="0" w:line="240" w:lineRule="auto"/>
        <w:jc w:val="center"/>
        <w:rPr>
          <w:rFonts w:ascii="Times New Roman" w:hAnsi="Times New Roman"/>
          <w:sz w:val="22"/>
          <w:szCs w:val="22"/>
        </w:rPr>
      </w:pPr>
      <w:r w:rsidRPr="007C4E29">
        <w:rPr>
          <w:rFonts w:ascii="Times New Roman" w:hAnsi="Times New Roman"/>
          <w:b/>
          <w:bCs/>
          <w:sz w:val="22"/>
          <w:szCs w:val="22"/>
        </w:rPr>
        <w:t>Figure 1</w:t>
      </w:r>
      <w:r w:rsidRPr="007C4E29">
        <w:rPr>
          <w:rFonts w:ascii="Times New Roman" w:hAnsi="Times New Roman"/>
          <w:sz w:val="22"/>
          <w:szCs w:val="22"/>
        </w:rPr>
        <w:t xml:space="preserve"> The eleven Finger Lakes </w:t>
      </w:r>
      <w:r>
        <w:rPr>
          <w:rFonts w:ascii="Times New Roman" w:hAnsi="Times New Roman"/>
          <w:sz w:val="22"/>
          <w:szCs w:val="22"/>
        </w:rPr>
        <w:t>of</w:t>
      </w:r>
      <w:r w:rsidRPr="007C4E29">
        <w:rPr>
          <w:rFonts w:ascii="Times New Roman" w:hAnsi="Times New Roman"/>
          <w:sz w:val="22"/>
          <w:szCs w:val="22"/>
        </w:rPr>
        <w:t xml:space="preserve"> New York State</w:t>
      </w:r>
      <w:r>
        <w:rPr>
          <w:rFonts w:ascii="Times New Roman" w:hAnsi="Times New Roman"/>
          <w:sz w:val="22"/>
          <w:szCs w:val="22"/>
        </w:rPr>
        <w:t>.</w:t>
      </w:r>
    </w:p>
    <w:p w14:paraId="41430ADF" w14:textId="77777777" w:rsidR="007C4E29" w:rsidRDefault="007C4E29" w:rsidP="007C4E29">
      <w:pPr>
        <w:spacing w:after="0" w:line="240" w:lineRule="auto"/>
        <w:jc w:val="center"/>
        <w:rPr>
          <w:rFonts w:ascii="Times New Roman" w:hAnsi="Times New Roman"/>
        </w:rPr>
      </w:pPr>
    </w:p>
    <w:p w14:paraId="5184BFCE" w14:textId="1FED6BFF" w:rsidR="00616075" w:rsidRDefault="00616075" w:rsidP="00A6777F">
      <w:pPr>
        <w:spacing w:after="0" w:line="240" w:lineRule="auto"/>
        <w:rPr>
          <w:rFonts w:ascii="Times New Roman" w:hAnsi="Times New Roman"/>
        </w:rPr>
      </w:pPr>
      <w:r>
        <w:rPr>
          <w:rFonts w:ascii="Times New Roman" w:hAnsi="Times New Roman"/>
        </w:rPr>
        <w:tab/>
      </w:r>
      <w:r w:rsidR="006C360C">
        <w:rPr>
          <w:rFonts w:ascii="Times New Roman" w:hAnsi="Times New Roman"/>
        </w:rPr>
        <w:t>My research aims to develop appropriate sampling, monitoring, and assessment methods for benthic cyanobacteria. T</w:t>
      </w:r>
      <w:r w:rsidR="00025006">
        <w:rPr>
          <w:rFonts w:ascii="Times New Roman" w:hAnsi="Times New Roman"/>
        </w:rPr>
        <w:t xml:space="preserve">he objectives for my research are to 1) identify the main drivers and predictors of benthic cyanobacteria mats using water quality data and pigment and protein measurements, 2) determine </w:t>
      </w:r>
      <w:r w:rsidR="003F036A">
        <w:rPr>
          <w:rFonts w:ascii="Times New Roman" w:hAnsi="Times New Roman"/>
        </w:rPr>
        <w:t xml:space="preserve">the extent to which </w:t>
      </w:r>
      <w:r w:rsidR="00025006">
        <w:rPr>
          <w:rFonts w:ascii="Times New Roman" w:hAnsi="Times New Roman"/>
        </w:rPr>
        <w:t>benthic cyanobacteria in the Finger Lakes contribute to HABs through toxin production</w:t>
      </w:r>
      <w:r w:rsidR="003F036A">
        <w:rPr>
          <w:rFonts w:ascii="Times New Roman" w:hAnsi="Times New Roman"/>
        </w:rPr>
        <w:t>, and 3) identify the microbial composition of benthic algal mats and which species of benthic cyanobacteria are present in the Finger Lakes.</w:t>
      </w:r>
    </w:p>
    <w:p w14:paraId="7425F716" w14:textId="0C249B5A" w:rsidR="00662213" w:rsidRDefault="00662213" w:rsidP="00A6777F">
      <w:pPr>
        <w:spacing w:after="0" w:line="240" w:lineRule="auto"/>
        <w:rPr>
          <w:rFonts w:ascii="Times New Roman" w:hAnsi="Times New Roman"/>
        </w:rPr>
      </w:pPr>
    </w:p>
    <w:p w14:paraId="362C5A49" w14:textId="146C6679" w:rsidR="003F036A" w:rsidRDefault="002458E3" w:rsidP="003F036A">
      <w:pPr>
        <w:spacing w:after="0" w:line="240" w:lineRule="auto"/>
        <w:rPr>
          <w:rFonts w:ascii="Times New Roman" w:hAnsi="Times New Roman"/>
          <w:b/>
          <w:bCs/>
        </w:rPr>
      </w:pPr>
      <w:r>
        <w:rPr>
          <w:rFonts w:ascii="Times New Roman" w:hAnsi="Times New Roman"/>
          <w:b/>
          <w:bCs/>
        </w:rPr>
        <w:t>Work Completed</w:t>
      </w:r>
    </w:p>
    <w:p w14:paraId="0C73611A" w14:textId="46780D37" w:rsidR="00910C2A" w:rsidRPr="003F036A" w:rsidRDefault="008030DA" w:rsidP="003F036A">
      <w:pPr>
        <w:spacing w:after="0" w:line="240" w:lineRule="auto"/>
        <w:rPr>
          <w:rFonts w:ascii="Times New Roman" w:hAnsi="Times New Roman"/>
          <w:b/>
          <w:bCs/>
        </w:rPr>
      </w:pPr>
      <w:r w:rsidRPr="003F036A">
        <w:rPr>
          <w:rFonts w:ascii="Times New Roman" w:hAnsi="Times New Roman"/>
        </w:rPr>
        <w:t xml:space="preserve">As this was the first field season of my PhD, this summer (2021) was primarily </w:t>
      </w:r>
      <w:r w:rsidR="00267386">
        <w:rPr>
          <w:rFonts w:ascii="Times New Roman" w:hAnsi="Times New Roman"/>
        </w:rPr>
        <w:t xml:space="preserve">focused on </w:t>
      </w:r>
      <w:r w:rsidRPr="003F036A">
        <w:rPr>
          <w:rFonts w:ascii="Times New Roman" w:hAnsi="Times New Roman"/>
        </w:rPr>
        <w:t xml:space="preserve">method development. </w:t>
      </w:r>
      <w:r w:rsidR="00910C2A" w:rsidRPr="003F036A">
        <w:rPr>
          <w:rFonts w:ascii="Times New Roman" w:hAnsi="Times New Roman"/>
        </w:rPr>
        <w:t xml:space="preserve">I designed and deployed an artificial substrate </w:t>
      </w:r>
      <w:r w:rsidR="00662213" w:rsidRPr="003F036A">
        <w:rPr>
          <w:rFonts w:ascii="Times New Roman" w:hAnsi="Times New Roman"/>
        </w:rPr>
        <w:t xml:space="preserve">to collect benthic </w:t>
      </w:r>
      <w:r w:rsidR="00662213" w:rsidRPr="003F036A">
        <w:rPr>
          <w:rFonts w:ascii="Times New Roman" w:hAnsi="Times New Roman"/>
        </w:rPr>
        <w:lastRenderedPageBreak/>
        <w:t>cyanobacteria in two mesotrophic Finger Lakes, Canandaigua Lake and Cayuga Lake.</w:t>
      </w:r>
      <w:r w:rsidRPr="003F036A">
        <w:rPr>
          <w:rFonts w:ascii="Times New Roman" w:hAnsi="Times New Roman"/>
        </w:rPr>
        <w:t xml:space="preserve"> </w:t>
      </w:r>
      <w:r w:rsidR="00662213" w:rsidRPr="003F036A">
        <w:rPr>
          <w:rFonts w:ascii="Times New Roman" w:hAnsi="Times New Roman"/>
        </w:rPr>
        <w:t>The artificial substrate “rack” stands vertically underwater and has two depths for potential attachment of benthic algae: near surface and near bottom</w:t>
      </w:r>
      <w:r w:rsidR="00587180" w:rsidRPr="003F036A">
        <w:rPr>
          <w:rFonts w:ascii="Times New Roman" w:hAnsi="Times New Roman"/>
        </w:rPr>
        <w:t xml:space="preserve"> (Figure </w:t>
      </w:r>
      <w:r w:rsidR="007C4E29">
        <w:rPr>
          <w:rFonts w:ascii="Times New Roman" w:hAnsi="Times New Roman"/>
        </w:rPr>
        <w:t>2</w:t>
      </w:r>
      <w:r w:rsidR="00587180" w:rsidRPr="003F036A">
        <w:rPr>
          <w:rFonts w:ascii="Times New Roman" w:hAnsi="Times New Roman"/>
        </w:rPr>
        <w:t>)</w:t>
      </w:r>
      <w:r w:rsidR="00662213" w:rsidRPr="003F036A">
        <w:rPr>
          <w:rFonts w:ascii="Times New Roman" w:hAnsi="Times New Roman"/>
        </w:rPr>
        <w:t xml:space="preserve">. </w:t>
      </w:r>
      <w:r w:rsidR="00587180" w:rsidRPr="003F036A">
        <w:rPr>
          <w:rFonts w:ascii="Times New Roman" w:hAnsi="Times New Roman"/>
        </w:rPr>
        <w:t xml:space="preserve">The rack is made of simple </w:t>
      </w:r>
      <w:r w:rsidR="007C4E29">
        <w:rPr>
          <w:rFonts w:ascii="Times New Roman" w:hAnsi="Times New Roman"/>
          <w:noProof/>
        </w:rPr>
        <w:drawing>
          <wp:anchor distT="0" distB="0" distL="114300" distR="114300" simplePos="0" relativeHeight="251658240" behindDoc="0" locked="0" layoutInCell="1" allowOverlap="1" wp14:anchorId="7BBF82EC" wp14:editId="2683790A">
            <wp:simplePos x="0" y="0"/>
            <wp:positionH relativeFrom="column">
              <wp:posOffset>3699510</wp:posOffset>
            </wp:positionH>
            <wp:positionV relativeFrom="paragraph">
              <wp:posOffset>19050</wp:posOffset>
            </wp:positionV>
            <wp:extent cx="2179320" cy="1720850"/>
            <wp:effectExtent l="0" t="0" r="0" b="0"/>
            <wp:wrapThrough wrapText="bothSides">
              <wp:wrapPolygon edited="0">
                <wp:start x="0" y="0"/>
                <wp:lineTo x="0" y="19129"/>
                <wp:lineTo x="189" y="20564"/>
                <wp:lineTo x="1133" y="21042"/>
                <wp:lineTo x="18503" y="21042"/>
                <wp:lineTo x="20958" y="20564"/>
                <wp:lineTo x="20392" y="19129"/>
                <wp:lineTo x="21336" y="19129"/>
                <wp:lineTo x="2133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1720850"/>
                    </a:xfrm>
                    <a:prstGeom prst="rect">
                      <a:avLst/>
                    </a:prstGeom>
                    <a:noFill/>
                  </pic:spPr>
                </pic:pic>
              </a:graphicData>
            </a:graphic>
          </wp:anchor>
        </w:drawing>
      </w:r>
      <w:r w:rsidR="00587180" w:rsidRPr="003F036A">
        <w:rPr>
          <w:rFonts w:ascii="Times New Roman" w:hAnsi="Times New Roman"/>
        </w:rPr>
        <w:t xml:space="preserve">materials: PVC, paracord, and ceramic tiles. </w:t>
      </w:r>
      <w:r w:rsidR="00662213" w:rsidRPr="003F036A">
        <w:rPr>
          <w:rFonts w:ascii="Times New Roman" w:hAnsi="Times New Roman"/>
        </w:rPr>
        <w:t>Each rack maintains its position in the nearshore zone</w:t>
      </w:r>
      <w:r w:rsidR="00267386">
        <w:rPr>
          <w:rFonts w:ascii="Times New Roman" w:hAnsi="Times New Roman"/>
        </w:rPr>
        <w:t xml:space="preserve"> (5 – 8 feet deep)</w:t>
      </w:r>
      <w:r w:rsidR="00662213" w:rsidRPr="003F036A">
        <w:rPr>
          <w:rFonts w:ascii="Times New Roman" w:hAnsi="Times New Roman"/>
        </w:rPr>
        <w:t xml:space="preserve">, neutrally buoyant with a small anchor and underwater floats. </w:t>
      </w:r>
    </w:p>
    <w:p w14:paraId="41972BD9" w14:textId="6DC25AE0" w:rsidR="002458E3" w:rsidRDefault="002458E3" w:rsidP="00662213">
      <w:pPr>
        <w:pStyle w:val="Default"/>
      </w:pPr>
      <w:r>
        <w:tab/>
        <w:t xml:space="preserve">Racks were deployed in June at three </w:t>
      </w:r>
      <w:r w:rsidR="00A1592B">
        <w:t xml:space="preserve">nearby </w:t>
      </w:r>
      <w:r>
        <w:t>sites in each lake and checked monthly (July – October) for attachment.</w:t>
      </w:r>
      <w:r w:rsidR="00616075">
        <w:t xml:space="preserve"> The substrate tiles were delineated into four squares for four “incubation” periods: June – July, June – August, June – September, and June – October.</w:t>
      </w:r>
      <w:r>
        <w:t xml:space="preserve"> Each month, </w:t>
      </w:r>
      <w:r w:rsidR="00616075">
        <w:t xml:space="preserve">the attached algae </w:t>
      </w:r>
      <w:r w:rsidR="00B00EC6">
        <w:t xml:space="preserve">(biofilm) </w:t>
      </w:r>
      <w:r w:rsidR="00616075">
        <w:t>from the appropriate square</w:t>
      </w:r>
      <w:r w:rsidR="00B00EC6">
        <w:t>s</w:t>
      </w:r>
      <w:r w:rsidR="00616075">
        <w:t xml:space="preserve"> were </w:t>
      </w:r>
      <w:r w:rsidR="00267386">
        <w:t xml:space="preserve">read </w:t>
      </w:r>
      <w:r w:rsidR="006B08CC">
        <w:t xml:space="preserve">in the field </w:t>
      </w:r>
      <w:r w:rsidR="00267386">
        <w:t xml:space="preserve">using a handheld fluorometric instrument, the </w:t>
      </w:r>
      <w:proofErr w:type="spellStart"/>
      <w:r w:rsidR="00267386">
        <w:t>BenthoTorch</w:t>
      </w:r>
      <w:proofErr w:type="spellEnd"/>
      <w:r w:rsidR="00267386">
        <w:t>, (</w:t>
      </w:r>
      <w:proofErr w:type="spellStart"/>
      <w:r w:rsidR="00267386">
        <w:t>bbe</w:t>
      </w:r>
      <w:proofErr w:type="spellEnd"/>
      <w:r w:rsidR="00267386">
        <w:t xml:space="preserve"> </w:t>
      </w:r>
      <w:proofErr w:type="spellStart"/>
      <w:r w:rsidR="00267386">
        <w:t>Moldaenke</w:t>
      </w:r>
      <w:proofErr w:type="spellEnd"/>
      <w:r w:rsidR="00267386">
        <w:t xml:space="preserve">) to quantify the three benthic algal groups (cyanobacteria, diatoms, and green algae) present on the tiles. </w:t>
      </w:r>
      <w:r w:rsidR="006B08CC">
        <w:t xml:space="preserve">The </w:t>
      </w:r>
      <w:proofErr w:type="spellStart"/>
      <w:r w:rsidR="006B08CC">
        <w:t>BenthoTorch</w:t>
      </w:r>
      <w:proofErr w:type="spellEnd"/>
      <w:r w:rsidR="006B08CC">
        <w:t xml:space="preserve"> gives a reading (in µg/cm</w:t>
      </w:r>
      <w:r w:rsidR="006B08CC" w:rsidRPr="00C8477A">
        <w:rPr>
          <w:vertAlign w:val="superscript"/>
        </w:rPr>
        <w:t>2</w:t>
      </w:r>
      <w:r w:rsidR="006B08CC">
        <w:t>) of chlorophyll-</w:t>
      </w:r>
      <w:r w:rsidR="006B08CC" w:rsidRPr="00C8477A">
        <w:rPr>
          <w:i/>
          <w:iCs/>
        </w:rPr>
        <w:t>a</w:t>
      </w:r>
      <w:r w:rsidR="006B08CC">
        <w:t xml:space="preserve"> (used to estimate biomass) and is the first look at learning what is attaching to the substrate and making up the benthic community. </w:t>
      </w:r>
      <w:r w:rsidR="00B00EC6">
        <w:t>Biofilms</w:t>
      </w:r>
      <w:r w:rsidR="006B08CC">
        <w:t xml:space="preserve"> were then </w:t>
      </w:r>
      <w:r w:rsidR="00616075">
        <w:t xml:space="preserve">scraped and collected for pigment, toxin, and genetic analyses. In addition to the biofilm samples, surface and bottom </w:t>
      </w:r>
      <w:r>
        <w:t xml:space="preserve">water </w:t>
      </w:r>
      <w:r w:rsidR="00616075">
        <w:t>was</w:t>
      </w:r>
      <w:r>
        <w:t xml:space="preserve"> collected for </w:t>
      </w:r>
      <w:r w:rsidR="00616075">
        <w:t xml:space="preserve">a suite of analyses: pigments, total nitrogen and total phosphorus concentrations, </w:t>
      </w:r>
      <w:r w:rsidR="008C50BF">
        <w:t xml:space="preserve">total suspended solids, toxins, and genetics. </w:t>
      </w:r>
      <w:r w:rsidR="00C8477A">
        <w:t xml:space="preserve">We also collected water samples for </w:t>
      </w:r>
      <w:proofErr w:type="spellStart"/>
      <w:r w:rsidR="00C8477A">
        <w:t>FluoroProbe</w:t>
      </w:r>
      <w:proofErr w:type="spellEnd"/>
      <w:r w:rsidR="00C8477A">
        <w:t xml:space="preserve"> </w:t>
      </w:r>
      <w:r w:rsidR="006B08CC">
        <w:t xml:space="preserve">analysis </w:t>
      </w:r>
      <w:r w:rsidR="00C8477A">
        <w:t>(</w:t>
      </w:r>
      <w:proofErr w:type="spellStart"/>
      <w:r w:rsidR="00C8477A">
        <w:t>bbe</w:t>
      </w:r>
      <w:proofErr w:type="spellEnd"/>
      <w:r w:rsidR="00C8477A">
        <w:t xml:space="preserve"> </w:t>
      </w:r>
      <w:proofErr w:type="spellStart"/>
      <w:r w:rsidR="00C8477A">
        <w:t>Moldaenke</w:t>
      </w:r>
      <w:proofErr w:type="spellEnd"/>
      <w:r w:rsidR="00C8477A">
        <w:t xml:space="preserve">), which works similarly to the </w:t>
      </w:r>
      <w:proofErr w:type="spellStart"/>
      <w:r w:rsidR="00C8477A">
        <w:t>BenthoTorch</w:t>
      </w:r>
      <w:proofErr w:type="spellEnd"/>
      <w:r w:rsidR="00C8477A">
        <w:t>, and fluorometrically quantifie</w:t>
      </w:r>
      <w:r w:rsidR="006B08CC">
        <w:t>s</w:t>
      </w:r>
      <w:r w:rsidR="00C8477A">
        <w:t xml:space="preserve"> (</w:t>
      </w:r>
      <w:r w:rsidR="004B6088">
        <w:t xml:space="preserve">in µg/L) </w:t>
      </w:r>
      <w:r w:rsidR="00C8477A">
        <w:t>the four planktonic algal groups (cyanobacteria, diatoms, green algae, and cryptophytes)</w:t>
      </w:r>
      <w:r w:rsidR="006B08CC">
        <w:t xml:space="preserve"> </w:t>
      </w:r>
      <w:r w:rsidR="00C8477A">
        <w:t xml:space="preserve">present in the water. </w:t>
      </w:r>
      <w:r w:rsidR="006B08CC">
        <w:t xml:space="preserve">An integrated passive sampling method, Solid Phase Adsorption Toxin Tracking (SPATT), was used to monitor cyanobacteria toxins throughout the summer in each lake in addition to the biofilm and water analyses. </w:t>
      </w:r>
    </w:p>
    <w:p w14:paraId="2DCAA215" w14:textId="1F755FF5" w:rsidR="008030DA" w:rsidRDefault="008030DA" w:rsidP="00662213">
      <w:pPr>
        <w:pStyle w:val="Default"/>
      </w:pPr>
      <w:r>
        <w:tab/>
        <w:t xml:space="preserve">All </w:t>
      </w:r>
      <w:proofErr w:type="spellStart"/>
      <w:r>
        <w:t>BenthoTorch</w:t>
      </w:r>
      <w:proofErr w:type="spellEnd"/>
      <w:r>
        <w:t xml:space="preserve"> and </w:t>
      </w:r>
      <w:proofErr w:type="spellStart"/>
      <w:r>
        <w:t>FluoroProbe</w:t>
      </w:r>
      <w:proofErr w:type="spellEnd"/>
      <w:r>
        <w:t xml:space="preserve"> data were analyzed, and relative proportions of algal groups were compared between the two sample types. All water samples were analyzed for </w:t>
      </w:r>
      <w:r w:rsidR="00C1257C">
        <w:t>cyanobacterial toxins using LC-MS/MS</w:t>
      </w:r>
      <w:r w:rsidR="006B08CC">
        <w:t xml:space="preserve"> at SUNY ESF</w:t>
      </w:r>
      <w:r w:rsidR="00C1257C">
        <w:t>.</w:t>
      </w:r>
    </w:p>
    <w:p w14:paraId="657F64B4" w14:textId="77777777" w:rsidR="00BF6316" w:rsidRDefault="00BF6316" w:rsidP="00662213">
      <w:pPr>
        <w:pStyle w:val="Default"/>
      </w:pPr>
    </w:p>
    <w:p w14:paraId="4B20ABDF" w14:textId="07F2B3B8" w:rsidR="002458E3" w:rsidRDefault="002458E3" w:rsidP="00662213">
      <w:pPr>
        <w:pStyle w:val="Default"/>
        <w:rPr>
          <w:b/>
          <w:bCs/>
        </w:rPr>
      </w:pPr>
      <w:r w:rsidRPr="002458E3">
        <w:rPr>
          <w:b/>
          <w:bCs/>
        </w:rPr>
        <w:t>Preliminary Results</w:t>
      </w:r>
    </w:p>
    <w:p w14:paraId="04E54B4D" w14:textId="14E50B35" w:rsidR="003640AA" w:rsidRPr="00C44D97" w:rsidRDefault="00C44D97" w:rsidP="00662213">
      <w:pPr>
        <w:pStyle w:val="Default"/>
      </w:pPr>
      <w:r>
        <w:t xml:space="preserve">Analytical work is ongoing, but preliminary results show interesting trends. </w:t>
      </w:r>
      <w:r w:rsidR="00461958">
        <w:t xml:space="preserve">Figure </w:t>
      </w:r>
      <w:r w:rsidR="007C4E29">
        <w:t>3</w:t>
      </w:r>
      <w:r w:rsidR="00461958">
        <w:t xml:space="preserve"> </w:t>
      </w:r>
      <w:r w:rsidR="00A1592B">
        <w:t xml:space="preserve">shows </w:t>
      </w:r>
      <w:proofErr w:type="spellStart"/>
      <w:r w:rsidR="00A1592B">
        <w:t>BenthoTorch</w:t>
      </w:r>
      <w:proofErr w:type="spellEnd"/>
      <w:r w:rsidR="00A1592B">
        <w:t xml:space="preserve"> readings (Average </w:t>
      </w:r>
      <w:proofErr w:type="spellStart"/>
      <w:r w:rsidR="00A1592B">
        <w:t>Chl</w:t>
      </w:r>
      <w:proofErr w:type="spellEnd"/>
      <w:r w:rsidR="00A1592B">
        <w:t>-</w:t>
      </w:r>
      <w:r w:rsidR="00A1592B" w:rsidRPr="00BF6316">
        <w:rPr>
          <w:i/>
          <w:iCs/>
        </w:rPr>
        <w:t>a</w:t>
      </w:r>
      <w:r w:rsidR="00A1592B">
        <w:t xml:space="preserve"> µg/cm</w:t>
      </w:r>
      <w:r w:rsidR="00A1592B" w:rsidRPr="00C8477A">
        <w:rPr>
          <w:vertAlign w:val="superscript"/>
        </w:rPr>
        <w:t>2</w:t>
      </w:r>
      <w:r w:rsidR="00A1592B">
        <w:t>) of the three benthic alga</w:t>
      </w:r>
      <w:r w:rsidR="00BF6316">
        <w:t>l</w:t>
      </w:r>
      <w:r w:rsidR="00A1592B">
        <w:t xml:space="preserve"> groups for each site in each lake sampled in 2021. </w:t>
      </w:r>
      <w:r w:rsidR="00BF6316">
        <w:t>B</w:t>
      </w:r>
      <w:r w:rsidR="00A1592B">
        <w:t>enthic cyanobacteria were detected</w:t>
      </w:r>
      <w:r w:rsidR="00BF6316">
        <w:t xml:space="preserve"> at all sites and in both lakes</w:t>
      </w:r>
      <w:r w:rsidR="00A1592B">
        <w:t>. Overall</w:t>
      </w:r>
      <w:r w:rsidR="00461958">
        <w:t xml:space="preserve">, diatoms were the dominant </w:t>
      </w:r>
      <w:r w:rsidR="00BF6316">
        <w:t>benthic algae</w:t>
      </w:r>
      <w:r w:rsidR="00461958">
        <w:t xml:space="preserve"> </w:t>
      </w:r>
      <w:r w:rsidR="00BF6316">
        <w:t>on</w:t>
      </w:r>
      <w:r w:rsidR="00461958">
        <w:t xml:space="preserve"> the tiles in both lakes.</w:t>
      </w:r>
      <w:r w:rsidR="00A1592B">
        <w:t xml:space="preserve"> To our surprise, green algae were not readily attached and made up a small proportion of the benthic community collected from the tiles. </w:t>
      </w:r>
      <w:r w:rsidR="00AD3C12">
        <w:t xml:space="preserve">Cayuga Lake had </w:t>
      </w:r>
      <w:r w:rsidR="00641925">
        <w:t xml:space="preserve">consistently </w:t>
      </w:r>
      <w:r w:rsidR="00AD3C12">
        <w:t>higher quantities of benthic al</w:t>
      </w:r>
      <w:r w:rsidR="00641925">
        <w:t>gae than Canandaigua Lake, which was expected as chlorophyll-</w:t>
      </w:r>
      <w:r w:rsidR="00641925" w:rsidRPr="00641925">
        <w:rPr>
          <w:i/>
          <w:iCs/>
        </w:rPr>
        <w:t>a</w:t>
      </w:r>
      <w:r w:rsidR="00641925">
        <w:t xml:space="preserve"> concentrations are typically higher in Cayuga Lake than Canandaigua Lake. </w:t>
      </w:r>
      <w:r w:rsidR="00835AD2">
        <w:t xml:space="preserve">Late summer </w:t>
      </w:r>
      <w:r w:rsidR="00BF6316">
        <w:t>sampling</w:t>
      </w:r>
      <w:r w:rsidR="00BF6316">
        <w:t xml:space="preserve"> </w:t>
      </w:r>
      <w:r w:rsidR="00835AD2">
        <w:t xml:space="preserve">(August – October) had the highest </w:t>
      </w:r>
      <w:proofErr w:type="spellStart"/>
      <w:r w:rsidR="00835AD2">
        <w:t>BenthoTorch</w:t>
      </w:r>
      <w:proofErr w:type="spellEnd"/>
      <w:r w:rsidR="00835AD2">
        <w:t xml:space="preserve"> average chlorophyll-</w:t>
      </w:r>
      <w:r w:rsidR="00835AD2" w:rsidRPr="00835AD2">
        <w:rPr>
          <w:i/>
          <w:iCs/>
        </w:rPr>
        <w:t>a</w:t>
      </w:r>
      <w:r w:rsidR="00835AD2">
        <w:t xml:space="preserve"> readings indicating that this is an important period of the growing season</w:t>
      </w:r>
      <w:r w:rsidR="00BF6316">
        <w:t xml:space="preserve"> for benthic algae</w:t>
      </w:r>
      <w:r w:rsidR="00835AD2">
        <w:t xml:space="preserve">. </w:t>
      </w:r>
      <w:r w:rsidR="00312A6D">
        <w:t>Differences in surface and bottom tile attachment were observed at all sampling sites, indicating that light attenuation is a likely factor in determining the benthic alga</w:t>
      </w:r>
      <w:r w:rsidR="00BF6316">
        <w:t>l</w:t>
      </w:r>
      <w:r w:rsidR="00312A6D">
        <w:t xml:space="preserve"> community. </w:t>
      </w:r>
      <w:r w:rsidR="00835AD2">
        <w:t xml:space="preserve">Generally, the benthic composition differed between sites in each lake despite the three sites in each lake being relatively close to one another (within 0.5 miles). </w:t>
      </w:r>
    </w:p>
    <w:p w14:paraId="20B4A136" w14:textId="29DDF166" w:rsidR="003640AA" w:rsidRDefault="003640AA" w:rsidP="00662213">
      <w:pPr>
        <w:pStyle w:val="Default"/>
        <w:rPr>
          <w:b/>
          <w:bCs/>
        </w:rPr>
      </w:pPr>
    </w:p>
    <w:p w14:paraId="5BDF2F02" w14:textId="77777777" w:rsidR="00AD3C12" w:rsidRDefault="00AD3C12" w:rsidP="00662213">
      <w:pPr>
        <w:pStyle w:val="Default"/>
        <w:rPr>
          <w:b/>
          <w:bCs/>
        </w:rPr>
      </w:pPr>
    </w:p>
    <w:p w14:paraId="4B45136B" w14:textId="10C6C965" w:rsidR="00AF71C8" w:rsidRDefault="008265C9" w:rsidP="00461958">
      <w:pPr>
        <w:pStyle w:val="Default"/>
        <w:jc w:val="center"/>
        <w:rPr>
          <w:b/>
          <w:bCs/>
        </w:rPr>
      </w:pPr>
      <w:r w:rsidRPr="008265C9">
        <w:rPr>
          <w:noProof/>
        </w:rPr>
        <w:lastRenderedPageBreak/>
        <w:drawing>
          <wp:inline distT="0" distB="0" distL="0" distR="0" wp14:anchorId="5AC18882" wp14:editId="74D47A3D">
            <wp:extent cx="5909310" cy="1647157"/>
            <wp:effectExtent l="19050" t="19050" r="1524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2089" cy="1653506"/>
                    </a:xfrm>
                    <a:prstGeom prst="rect">
                      <a:avLst/>
                    </a:prstGeom>
                    <a:ln w="12700">
                      <a:solidFill>
                        <a:schemeClr val="tx1"/>
                      </a:solidFill>
                    </a:ln>
                  </pic:spPr>
                </pic:pic>
              </a:graphicData>
            </a:graphic>
          </wp:inline>
        </w:drawing>
      </w:r>
    </w:p>
    <w:p w14:paraId="019025D6" w14:textId="3528DDDE" w:rsidR="00AF71C8" w:rsidRDefault="00AF71C8" w:rsidP="003640AA">
      <w:pPr>
        <w:pStyle w:val="Default"/>
        <w:jc w:val="center"/>
        <w:rPr>
          <w:b/>
          <w:bCs/>
        </w:rPr>
      </w:pPr>
      <w:r>
        <w:rPr>
          <w:noProof/>
        </w:rPr>
        <w:drawing>
          <wp:inline distT="0" distB="0" distL="0" distR="0" wp14:anchorId="79D1B9B1" wp14:editId="4AFC7DDC">
            <wp:extent cx="5909310" cy="1670515"/>
            <wp:effectExtent l="19050" t="19050" r="1524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173" cy="1704399"/>
                    </a:xfrm>
                    <a:prstGeom prst="rect">
                      <a:avLst/>
                    </a:prstGeom>
                    <a:ln w="12700">
                      <a:solidFill>
                        <a:schemeClr val="tx1"/>
                      </a:solidFill>
                    </a:ln>
                  </pic:spPr>
                </pic:pic>
              </a:graphicData>
            </a:graphic>
          </wp:inline>
        </w:drawing>
      </w:r>
    </w:p>
    <w:p w14:paraId="7BD44DA2" w14:textId="36C68438" w:rsidR="00461958" w:rsidRPr="007C4E29" w:rsidRDefault="00461958" w:rsidP="007C4E29">
      <w:pPr>
        <w:pStyle w:val="Default"/>
        <w:jc w:val="center"/>
        <w:rPr>
          <w:sz w:val="22"/>
          <w:szCs w:val="22"/>
        </w:rPr>
      </w:pPr>
      <w:r w:rsidRPr="007C4E29">
        <w:rPr>
          <w:b/>
          <w:bCs/>
          <w:sz w:val="22"/>
          <w:szCs w:val="22"/>
        </w:rPr>
        <w:t xml:space="preserve">Figure </w:t>
      </w:r>
      <w:r w:rsidR="007C4E29" w:rsidRPr="007C4E29">
        <w:rPr>
          <w:b/>
          <w:bCs/>
          <w:sz w:val="22"/>
          <w:szCs w:val="22"/>
        </w:rPr>
        <w:t>3</w:t>
      </w:r>
      <w:r w:rsidRPr="007C4E29">
        <w:rPr>
          <w:sz w:val="22"/>
          <w:szCs w:val="22"/>
        </w:rPr>
        <w:t xml:space="preserve"> </w:t>
      </w:r>
      <w:proofErr w:type="spellStart"/>
      <w:r w:rsidRPr="007C4E29">
        <w:rPr>
          <w:sz w:val="22"/>
          <w:szCs w:val="22"/>
        </w:rPr>
        <w:t>BenthoTorch</w:t>
      </w:r>
      <w:proofErr w:type="spellEnd"/>
      <w:r w:rsidRPr="007C4E29">
        <w:rPr>
          <w:sz w:val="22"/>
          <w:szCs w:val="22"/>
        </w:rPr>
        <w:t xml:space="preserve"> readings (Average </w:t>
      </w:r>
      <w:proofErr w:type="spellStart"/>
      <w:r w:rsidRPr="007C4E29">
        <w:rPr>
          <w:sz w:val="22"/>
          <w:szCs w:val="22"/>
        </w:rPr>
        <w:t>Chl</w:t>
      </w:r>
      <w:proofErr w:type="spellEnd"/>
      <w:r w:rsidRPr="007C4E29">
        <w:rPr>
          <w:sz w:val="22"/>
          <w:szCs w:val="22"/>
        </w:rPr>
        <w:t>-</w:t>
      </w:r>
      <w:r w:rsidRPr="00BF6316">
        <w:rPr>
          <w:i/>
          <w:iCs/>
          <w:sz w:val="22"/>
          <w:szCs w:val="22"/>
        </w:rPr>
        <w:t>a</w:t>
      </w:r>
      <w:r w:rsidRPr="007C4E29">
        <w:rPr>
          <w:sz w:val="22"/>
          <w:szCs w:val="22"/>
        </w:rPr>
        <w:t xml:space="preserve"> µg/cm</w:t>
      </w:r>
      <w:r w:rsidRPr="007C4E29">
        <w:rPr>
          <w:sz w:val="22"/>
          <w:szCs w:val="22"/>
          <w:vertAlign w:val="superscript"/>
        </w:rPr>
        <w:t>2</w:t>
      </w:r>
      <w:r w:rsidRPr="007C4E29">
        <w:rPr>
          <w:sz w:val="22"/>
          <w:szCs w:val="22"/>
        </w:rPr>
        <w:t xml:space="preserve">) of the three benthic algae groups for each site in each lake sampled in 2021. </w:t>
      </w:r>
      <w:r w:rsidR="00835AD2" w:rsidRPr="007C4E29">
        <w:rPr>
          <w:sz w:val="22"/>
          <w:szCs w:val="22"/>
        </w:rPr>
        <w:t xml:space="preserve">Numbers “3446”, “3447”, and “3449” represent the three different sites at Cayuga Lake, and “3606”, “36AO”, and “36TV” represent the three sites at Canandaigua Lake. </w:t>
      </w:r>
      <w:r w:rsidR="00A1592B" w:rsidRPr="007C4E29">
        <w:rPr>
          <w:sz w:val="22"/>
          <w:szCs w:val="22"/>
        </w:rPr>
        <w:t>Benthic alga</w:t>
      </w:r>
      <w:r w:rsidR="00BF6316">
        <w:rPr>
          <w:sz w:val="22"/>
          <w:szCs w:val="22"/>
        </w:rPr>
        <w:t>l</w:t>
      </w:r>
      <w:r w:rsidR="00A1592B" w:rsidRPr="007C4E29">
        <w:rPr>
          <w:sz w:val="22"/>
          <w:szCs w:val="22"/>
        </w:rPr>
        <w:t xml:space="preserve"> attachment is shown for four monthly periods for Cayuga Lake (top panel) and Canandaigua Lake (bottom panel) to illustrate shifts in the benthic community throughout the growing season.</w:t>
      </w:r>
    </w:p>
    <w:p w14:paraId="593DC1B9" w14:textId="7C1B6B14" w:rsidR="00767D85" w:rsidRDefault="00767D85" w:rsidP="00662213">
      <w:pPr>
        <w:pStyle w:val="Default"/>
        <w:rPr>
          <w:b/>
          <w:bCs/>
        </w:rPr>
      </w:pPr>
    </w:p>
    <w:p w14:paraId="42E7DB65" w14:textId="73964898" w:rsidR="00641925" w:rsidRDefault="00641925" w:rsidP="00662213">
      <w:pPr>
        <w:pStyle w:val="Default"/>
      </w:pPr>
      <w:r>
        <w:rPr>
          <w:b/>
          <w:bCs/>
        </w:rPr>
        <w:tab/>
      </w:r>
      <w:r>
        <w:t xml:space="preserve">While we cannot directly compare </w:t>
      </w:r>
      <w:r w:rsidR="00BF6316">
        <w:t xml:space="preserve">readings between the </w:t>
      </w:r>
      <w:proofErr w:type="spellStart"/>
      <w:r>
        <w:t>FluoroProbe</w:t>
      </w:r>
      <w:proofErr w:type="spellEnd"/>
      <w:r>
        <w:t xml:space="preserve"> (water samples) and </w:t>
      </w:r>
      <w:proofErr w:type="spellStart"/>
      <w:r>
        <w:t>BenthoTorch</w:t>
      </w:r>
      <w:proofErr w:type="spellEnd"/>
      <w:r>
        <w:t xml:space="preserve"> (attached biofilm) </w:t>
      </w:r>
      <w:r w:rsidR="00BF6316">
        <w:t xml:space="preserve">due to </w:t>
      </w:r>
      <w:r>
        <w:t>unequal units, we could compare the relative proportions of the algal groups in the two sample types. This showed differences in the relative proportions of cyanobacteria, diatoms, and green algae in planktonic (water) samples and benthic (biofilm) samples collected at the same time and from the same depth. We expected this result, because planktonic and benthic alga</w:t>
      </w:r>
      <w:r w:rsidR="00BF6316">
        <w:t>e</w:t>
      </w:r>
      <w:r>
        <w:t xml:space="preserve"> species </w:t>
      </w:r>
      <w:r w:rsidR="00312A6D">
        <w:t xml:space="preserve">often </w:t>
      </w:r>
      <w:r>
        <w:t>differ</w:t>
      </w:r>
      <w:r w:rsidR="00312A6D">
        <w:t xml:space="preserve"> regardless of being under the same conditions. </w:t>
      </w:r>
    </w:p>
    <w:p w14:paraId="2E7423DF" w14:textId="6FB95F94" w:rsidR="00312A6D" w:rsidRPr="00641925" w:rsidRDefault="00312A6D" w:rsidP="00662213">
      <w:pPr>
        <w:pStyle w:val="Default"/>
      </w:pPr>
      <w:r>
        <w:tab/>
        <w:t>Initial planktonic toxin analyses (from water samples) indicated that Canandaigua Lake generally has higher cyanobacteria toxin concentrations than Cayuga Lake. The only toxin detected in the samples was microcystin (and its congeners). Microcystin concentrations were not high enough to cause concern for public health on the days sampled.</w:t>
      </w:r>
    </w:p>
    <w:p w14:paraId="0D0EE1B5" w14:textId="0EF585D1" w:rsidR="00641925" w:rsidRPr="002458E3" w:rsidRDefault="00641925" w:rsidP="00662213">
      <w:pPr>
        <w:pStyle w:val="Default"/>
        <w:rPr>
          <w:b/>
          <w:bCs/>
        </w:rPr>
      </w:pPr>
      <w:r>
        <w:rPr>
          <w:b/>
          <w:bCs/>
        </w:rPr>
        <w:tab/>
      </w:r>
    </w:p>
    <w:p w14:paraId="07FC7F40" w14:textId="284D581C" w:rsidR="002458E3" w:rsidRDefault="002458E3" w:rsidP="00662213">
      <w:pPr>
        <w:pStyle w:val="Default"/>
        <w:rPr>
          <w:b/>
          <w:bCs/>
        </w:rPr>
      </w:pPr>
      <w:r w:rsidRPr="002458E3">
        <w:rPr>
          <w:b/>
          <w:bCs/>
        </w:rPr>
        <w:t>Future Work</w:t>
      </w:r>
    </w:p>
    <w:p w14:paraId="3A39FB8B" w14:textId="2B053376" w:rsidR="007B0932" w:rsidRDefault="007B0932" w:rsidP="00662213">
      <w:pPr>
        <w:pStyle w:val="Default"/>
      </w:pPr>
      <w:r>
        <w:t xml:space="preserve">In the coming months before the next field season, all remaining analyses will be completed. Pigments in biofilm samples and </w:t>
      </w:r>
      <w:r w:rsidR="0001383C">
        <w:t xml:space="preserve">in water samples will be read fluorometrically at the Finger Lakes Institute. </w:t>
      </w:r>
      <w:r w:rsidR="00F7223D">
        <w:t>Traditionally, chlorophyll-</w:t>
      </w:r>
      <w:r w:rsidR="00F7223D" w:rsidRPr="00F7223D">
        <w:rPr>
          <w:i/>
          <w:iCs/>
        </w:rPr>
        <w:t>a</w:t>
      </w:r>
      <w:r w:rsidR="00F7223D">
        <w:t xml:space="preserve"> has been used to estimate algal biomass, but because chlorophyll-</w:t>
      </w:r>
      <w:r w:rsidR="00F7223D" w:rsidRPr="00F7223D">
        <w:rPr>
          <w:i/>
          <w:iCs/>
        </w:rPr>
        <w:t>a</w:t>
      </w:r>
      <w:r w:rsidR="00F7223D">
        <w:t xml:space="preserve"> is produced by all plants, it may not be the most appropriate measure to estimate cyanobacterial biomass. The phycobiliprotein pigments phycocyanin and phycoerythrin may be a more appropriate measure, as they are produced by cyanobacteria but not widely produced by other alga</w:t>
      </w:r>
      <w:r w:rsidR="00BF6316">
        <w:t>e</w:t>
      </w:r>
      <w:r w:rsidR="00F7223D">
        <w:t xml:space="preserve"> or plant types. I will compare </w:t>
      </w:r>
      <w:r w:rsidR="006F0DA3">
        <w:t xml:space="preserve">pigment concentrations in </w:t>
      </w:r>
      <w:r w:rsidR="000A7CED">
        <w:t xml:space="preserve">planktonic and benthic samples to determine </w:t>
      </w:r>
      <w:r w:rsidR="00602B4A">
        <w:t xml:space="preserve">which is best in estimating cyanobacteria biomass based on the relative </w:t>
      </w:r>
      <w:r w:rsidR="00602B4A">
        <w:lastRenderedPageBreak/>
        <w:t xml:space="preserve">proportions of cyanobacteria measured </w:t>
      </w:r>
      <w:r w:rsidR="00F7223D">
        <w:t xml:space="preserve">by the </w:t>
      </w:r>
      <w:proofErr w:type="spellStart"/>
      <w:r w:rsidR="00F7223D">
        <w:t>BenthoTorch</w:t>
      </w:r>
      <w:proofErr w:type="spellEnd"/>
      <w:r w:rsidR="00F7223D">
        <w:t xml:space="preserve"> (in biofilm) and the </w:t>
      </w:r>
      <w:proofErr w:type="spellStart"/>
      <w:r w:rsidR="00F7223D">
        <w:t>FluoroProbe</w:t>
      </w:r>
      <w:proofErr w:type="spellEnd"/>
      <w:r w:rsidR="00F7223D">
        <w:t xml:space="preserve"> (in water)</w:t>
      </w:r>
      <w:r w:rsidR="00602B4A">
        <w:t>.</w:t>
      </w:r>
      <w:r w:rsidR="00F7223D">
        <w:t xml:space="preserve"> </w:t>
      </w:r>
    </w:p>
    <w:p w14:paraId="7B48D5F1" w14:textId="77932C22" w:rsidR="00267386" w:rsidRDefault="00F7223D" w:rsidP="00662213">
      <w:pPr>
        <w:pStyle w:val="Default"/>
      </w:pPr>
      <w:r>
        <w:tab/>
        <w:t>Toxin and genetic analyses of biofilm will be completed to identify which cyanobacteria may be producing toxins, which toxins they are producing, and the extent of their toxicity. Toxin analyses will be done at SUNY ESF, and genetic characterization will be done at Cornell University.</w:t>
      </w:r>
      <w:r w:rsidR="00312A6D">
        <w:t xml:space="preserve"> </w:t>
      </w:r>
      <w:r w:rsidR="00267386">
        <w:t>Water quality parameters (nutrient concentrations and total suspended solids) will be paired with these data to better understand the drivers and conditions of benthic cyanobacteria growth.</w:t>
      </w:r>
    </w:p>
    <w:p w14:paraId="7291E597" w14:textId="01941302" w:rsidR="00312A6D" w:rsidRPr="007B0932" w:rsidRDefault="00312A6D" w:rsidP="00662213">
      <w:pPr>
        <w:pStyle w:val="Default"/>
      </w:pPr>
      <w:r>
        <w:tab/>
        <w:t>These methods will be repeated next field season (summer 2022) and expanded to include additional Finger Lakes</w:t>
      </w:r>
      <w:r w:rsidR="00835AD2">
        <w:t xml:space="preserve"> to cover a range of trophic states.</w:t>
      </w:r>
    </w:p>
    <w:p w14:paraId="5E2FB973" w14:textId="77777777" w:rsidR="007B0932" w:rsidRPr="002458E3" w:rsidRDefault="007B0932" w:rsidP="00662213">
      <w:pPr>
        <w:pStyle w:val="Default"/>
        <w:rPr>
          <w:b/>
          <w:bCs/>
        </w:rPr>
      </w:pPr>
    </w:p>
    <w:p w14:paraId="35DFDC45" w14:textId="64A580B2" w:rsidR="002458E3" w:rsidRDefault="002458E3" w:rsidP="00662213">
      <w:pPr>
        <w:pStyle w:val="Default"/>
        <w:rPr>
          <w:b/>
          <w:bCs/>
        </w:rPr>
      </w:pPr>
      <w:r w:rsidRPr="002458E3">
        <w:rPr>
          <w:b/>
          <w:bCs/>
        </w:rPr>
        <w:t>Acknowledgements</w:t>
      </w:r>
    </w:p>
    <w:p w14:paraId="32A21A0D" w14:textId="28A9DEBD" w:rsidR="007511F7" w:rsidRDefault="007511F7" w:rsidP="00662213">
      <w:pPr>
        <w:pStyle w:val="Default"/>
      </w:pPr>
      <w:r>
        <w:t xml:space="preserve">The work originally proposed to the </w:t>
      </w:r>
      <w:r w:rsidR="00767D85">
        <w:t xml:space="preserve">Edna Bailey </w:t>
      </w:r>
      <w:r>
        <w:t xml:space="preserve">Sussman Fund was focused on identifying drivers and predictors of HABs in the Finger Lakes and was originally part of a </w:t>
      </w:r>
      <w:proofErr w:type="spellStart"/>
      <w:proofErr w:type="gramStart"/>
      <w:r>
        <w:t>Masters</w:t>
      </w:r>
      <w:proofErr w:type="spellEnd"/>
      <w:proofErr w:type="gramEnd"/>
      <w:r>
        <w:t xml:space="preserve"> thesis plan. Since awarded</w:t>
      </w:r>
      <w:r w:rsidR="00767D85">
        <w:t xml:space="preserve"> the Sussman Fund, the proposed project plan was altered to reflect my shift from a</w:t>
      </w:r>
      <w:r w:rsidR="00602B4A">
        <w:t>n</w:t>
      </w:r>
      <w:r w:rsidR="00767D85">
        <w:t xml:space="preserve"> MS to a PhD program, thus expanding the opportunity to study Finger Lakes HABs and water quality.</w:t>
      </w:r>
      <w:r w:rsidR="00025006">
        <w:t xml:space="preserve"> This work will continue as the primary research focus of my PhD and allow us to address the understudied area of benthic cyanobacteria and their relationship to HABs in a thorough way.</w:t>
      </w:r>
    </w:p>
    <w:p w14:paraId="3C471544" w14:textId="5A8D02BD" w:rsidR="008C50BF" w:rsidRDefault="008C50BF" w:rsidP="007511F7">
      <w:pPr>
        <w:pStyle w:val="Default"/>
        <w:ind w:firstLine="720"/>
      </w:pPr>
      <w:r>
        <w:t xml:space="preserve">This work could not be completed without support from the Edna Bailey Sussman Fund. </w:t>
      </w:r>
      <w:r w:rsidR="007511F7">
        <w:t xml:space="preserve">Thank you to Dr. Roxanne </w:t>
      </w:r>
      <w:proofErr w:type="spellStart"/>
      <w:r w:rsidR="007511F7">
        <w:t>Razavi</w:t>
      </w:r>
      <w:proofErr w:type="spellEnd"/>
      <w:r w:rsidR="007511F7">
        <w:t xml:space="preserve"> (MP) for providing supplies, assistance with data organization, and supporting the expansion of this work to a PhD thesis. </w:t>
      </w:r>
      <w:r>
        <w:t xml:space="preserve">Special thanks to Dr. Lisa </w:t>
      </w:r>
      <w:proofErr w:type="spellStart"/>
      <w:r>
        <w:t>Cleckner</w:t>
      </w:r>
      <w:proofErr w:type="spellEnd"/>
      <w:r>
        <w:t xml:space="preserve">, Nadia </w:t>
      </w:r>
      <w:proofErr w:type="spellStart"/>
      <w:r>
        <w:t>Harvieux</w:t>
      </w:r>
      <w:proofErr w:type="spellEnd"/>
      <w:r>
        <w:t>, Trevor Massey and team at the Finger Lakes Institute at Hobart and William Smith Colleges (</w:t>
      </w:r>
      <w:r w:rsidR="007511F7">
        <w:t xml:space="preserve">HWS, </w:t>
      </w:r>
      <w:r>
        <w:t xml:space="preserve">Geneva, NY) for </w:t>
      </w:r>
      <w:r w:rsidR="009E775F">
        <w:t xml:space="preserve">their collaboration, providing </w:t>
      </w:r>
      <w:r>
        <w:t>supplies</w:t>
      </w:r>
      <w:r w:rsidR="007511F7">
        <w:t>, laboratory analyses</w:t>
      </w:r>
      <w:r w:rsidR="00C256A2">
        <w:t>,</w:t>
      </w:r>
      <w:r>
        <w:t xml:space="preserve"> and boat access. </w:t>
      </w:r>
      <w:r w:rsidR="007511F7">
        <w:t>Thanks to Dr. Greg Boyer (SUNY ESF)</w:t>
      </w:r>
      <w:r w:rsidR="00C256A2">
        <w:t xml:space="preserve"> and his students</w:t>
      </w:r>
      <w:r w:rsidR="007511F7">
        <w:t xml:space="preserve"> for completing toxin analyses and providing guidance on analytical techniques. Thanks to undergraduate students at HWS and SUNY ESF for their assistance with sampling and laboratory work. Finally, a big thank you to lake residents of Cayuga Lake and Canandaigua Lake who welcomed my research and allowed access to sampling sites to complete this work.</w:t>
      </w:r>
    </w:p>
    <w:p w14:paraId="04F69589" w14:textId="77777777" w:rsidR="00025006" w:rsidRDefault="00025006" w:rsidP="00662213">
      <w:pPr>
        <w:pStyle w:val="Default"/>
        <w:rPr>
          <w:b/>
          <w:bCs/>
        </w:rPr>
      </w:pPr>
    </w:p>
    <w:p w14:paraId="0A71CB02" w14:textId="1003C0A8" w:rsidR="002458E3" w:rsidRDefault="002458E3" w:rsidP="00662213">
      <w:pPr>
        <w:pStyle w:val="Default"/>
        <w:rPr>
          <w:b/>
          <w:bCs/>
        </w:rPr>
      </w:pPr>
      <w:r w:rsidRPr="002458E3">
        <w:rPr>
          <w:b/>
          <w:bCs/>
        </w:rPr>
        <w:t>References</w:t>
      </w:r>
    </w:p>
    <w:p w14:paraId="6D563844" w14:textId="5539B450" w:rsidR="003D1B1F" w:rsidRDefault="003D1B1F" w:rsidP="006C667F">
      <w:pPr>
        <w:pStyle w:val="Default"/>
        <w:ind w:left="720" w:hanging="720"/>
        <w:rPr>
          <w:shd w:val="clear" w:color="auto" w:fill="FFFFFF"/>
        </w:rPr>
      </w:pPr>
      <w:proofErr w:type="spellStart"/>
      <w:r>
        <w:rPr>
          <w:shd w:val="clear" w:color="auto" w:fill="FFFFFF"/>
        </w:rPr>
        <w:t>Chapra</w:t>
      </w:r>
      <w:proofErr w:type="spellEnd"/>
      <w:r>
        <w:rPr>
          <w:shd w:val="clear" w:color="auto" w:fill="FFFFFF"/>
        </w:rPr>
        <w:t xml:space="preserve"> SC, Boehlert B, </w:t>
      </w:r>
      <w:proofErr w:type="spellStart"/>
      <w:r>
        <w:rPr>
          <w:shd w:val="clear" w:color="auto" w:fill="FFFFFF"/>
        </w:rPr>
        <w:t>Fant</w:t>
      </w:r>
      <w:proofErr w:type="spellEnd"/>
      <w:r>
        <w:rPr>
          <w:shd w:val="clear" w:color="auto" w:fill="FFFFFF"/>
        </w:rPr>
        <w:t> C, Bierman VJ, Henderson</w:t>
      </w:r>
      <w:r w:rsidR="00CF5796">
        <w:rPr>
          <w:shd w:val="clear" w:color="auto" w:fill="FFFFFF"/>
        </w:rPr>
        <w:t xml:space="preserve"> </w:t>
      </w:r>
      <w:r>
        <w:rPr>
          <w:shd w:val="clear" w:color="auto" w:fill="FFFFFF"/>
        </w:rPr>
        <w:t>J, Mills </w:t>
      </w:r>
      <w:r w:rsidR="00CF5796">
        <w:rPr>
          <w:shd w:val="clear" w:color="auto" w:fill="FFFFFF"/>
        </w:rPr>
        <w:t>D</w:t>
      </w:r>
      <w:r>
        <w:rPr>
          <w:shd w:val="clear" w:color="auto" w:fill="FFFFFF"/>
        </w:rPr>
        <w:t xml:space="preserve">, … </w:t>
      </w:r>
      <w:proofErr w:type="spellStart"/>
      <w:r>
        <w:rPr>
          <w:shd w:val="clear" w:color="auto" w:fill="FFFFFF"/>
        </w:rPr>
        <w:t>Paerl</w:t>
      </w:r>
      <w:proofErr w:type="spellEnd"/>
      <w:r>
        <w:rPr>
          <w:shd w:val="clear" w:color="auto" w:fill="FFFFFF"/>
        </w:rPr>
        <w:t> HW. (2017). Climate change impacts on harmful algal blooms in U.S. freshwaters: A screening-level assessment. </w:t>
      </w:r>
      <w:r>
        <w:rPr>
          <w:rStyle w:val="Emphasis"/>
          <w:shd w:val="clear" w:color="auto" w:fill="FFFFFF"/>
        </w:rPr>
        <w:t>Environmental Science &amp; Technology</w:t>
      </w:r>
      <w:r>
        <w:rPr>
          <w:shd w:val="clear" w:color="auto" w:fill="FFFFFF"/>
        </w:rPr>
        <w:t>, </w:t>
      </w:r>
      <w:r>
        <w:rPr>
          <w:rStyle w:val="Emphasis"/>
          <w:shd w:val="clear" w:color="auto" w:fill="FFFFFF"/>
        </w:rPr>
        <w:t>51</w:t>
      </w:r>
      <w:r>
        <w:rPr>
          <w:shd w:val="clear" w:color="auto" w:fill="FFFFFF"/>
        </w:rPr>
        <w:t xml:space="preserve">(16), 8933-8943. </w:t>
      </w:r>
      <w:proofErr w:type="gramStart"/>
      <w:r>
        <w:rPr>
          <w:shd w:val="clear" w:color="auto" w:fill="FFFFFF"/>
        </w:rPr>
        <w:t>doi:10.1021/acs.est</w:t>
      </w:r>
      <w:proofErr w:type="gramEnd"/>
      <w:r>
        <w:rPr>
          <w:shd w:val="clear" w:color="auto" w:fill="FFFFFF"/>
        </w:rPr>
        <w:t>.7b01498</w:t>
      </w:r>
    </w:p>
    <w:p w14:paraId="44252916" w14:textId="21C75727" w:rsidR="00DA4CA7" w:rsidRDefault="00DA4CA7" w:rsidP="006C667F">
      <w:pPr>
        <w:pStyle w:val="Default"/>
        <w:ind w:left="720" w:hanging="720"/>
        <w:rPr>
          <w:shd w:val="clear" w:color="auto" w:fill="FFFFFF"/>
        </w:rPr>
      </w:pPr>
      <w:proofErr w:type="spellStart"/>
      <w:r>
        <w:rPr>
          <w:shd w:val="clear" w:color="auto" w:fill="FFFFFF"/>
        </w:rPr>
        <w:t>Gaget</w:t>
      </w:r>
      <w:proofErr w:type="spellEnd"/>
      <w:r>
        <w:rPr>
          <w:shd w:val="clear" w:color="auto" w:fill="FFFFFF"/>
        </w:rPr>
        <w:t xml:space="preserve"> V, Hobson P, </w:t>
      </w:r>
      <w:proofErr w:type="spellStart"/>
      <w:r>
        <w:rPr>
          <w:shd w:val="clear" w:color="auto" w:fill="FFFFFF"/>
        </w:rPr>
        <w:t>Keulen</w:t>
      </w:r>
      <w:proofErr w:type="spellEnd"/>
      <w:r>
        <w:rPr>
          <w:shd w:val="clear" w:color="auto" w:fill="FFFFFF"/>
        </w:rPr>
        <w:t> A, Newton </w:t>
      </w:r>
      <w:r w:rsidR="00CF5796">
        <w:rPr>
          <w:shd w:val="clear" w:color="auto" w:fill="FFFFFF"/>
        </w:rPr>
        <w:t>K</w:t>
      </w:r>
      <w:r>
        <w:rPr>
          <w:shd w:val="clear" w:color="auto" w:fill="FFFFFF"/>
        </w:rPr>
        <w:t xml:space="preserve">, </w:t>
      </w:r>
      <w:proofErr w:type="spellStart"/>
      <w:r>
        <w:rPr>
          <w:shd w:val="clear" w:color="auto" w:fill="FFFFFF"/>
        </w:rPr>
        <w:t>Monis</w:t>
      </w:r>
      <w:proofErr w:type="spellEnd"/>
      <w:r>
        <w:rPr>
          <w:shd w:val="clear" w:color="auto" w:fill="FFFFFF"/>
        </w:rPr>
        <w:t xml:space="preserve"> P, </w:t>
      </w:r>
      <w:proofErr w:type="spellStart"/>
      <w:r>
        <w:rPr>
          <w:shd w:val="clear" w:color="auto" w:fill="FFFFFF"/>
        </w:rPr>
        <w:t>Humpage</w:t>
      </w:r>
      <w:proofErr w:type="spellEnd"/>
      <w:r>
        <w:rPr>
          <w:shd w:val="clear" w:color="auto" w:fill="FFFFFF"/>
        </w:rPr>
        <w:t> AR, … Brookes JD. (2020). Toolbox for the sampling and monitoring of benthic cyanobacteria. </w:t>
      </w:r>
      <w:r>
        <w:rPr>
          <w:rStyle w:val="Emphasis"/>
          <w:shd w:val="clear" w:color="auto" w:fill="FFFFFF"/>
        </w:rPr>
        <w:t>Water Research</w:t>
      </w:r>
      <w:r>
        <w:rPr>
          <w:shd w:val="clear" w:color="auto" w:fill="FFFFFF"/>
        </w:rPr>
        <w:t>, </w:t>
      </w:r>
      <w:r>
        <w:rPr>
          <w:rStyle w:val="Emphasis"/>
          <w:shd w:val="clear" w:color="auto" w:fill="FFFFFF"/>
        </w:rPr>
        <w:t>169</w:t>
      </w:r>
      <w:r>
        <w:rPr>
          <w:shd w:val="clear" w:color="auto" w:fill="FFFFFF"/>
        </w:rPr>
        <w:t xml:space="preserve">, 115222. </w:t>
      </w:r>
      <w:proofErr w:type="gramStart"/>
      <w:r>
        <w:rPr>
          <w:shd w:val="clear" w:color="auto" w:fill="FFFFFF"/>
        </w:rPr>
        <w:t>doi:10.1016/j.watres</w:t>
      </w:r>
      <w:proofErr w:type="gramEnd"/>
      <w:r>
        <w:rPr>
          <w:shd w:val="clear" w:color="auto" w:fill="FFFFFF"/>
        </w:rPr>
        <w:t>.2019.115222</w:t>
      </w:r>
    </w:p>
    <w:p w14:paraId="5EEE888C" w14:textId="3800C797" w:rsidR="00DA4CA7" w:rsidRPr="002458E3" w:rsidRDefault="00DA4CA7" w:rsidP="00CF5796">
      <w:pPr>
        <w:pStyle w:val="Default"/>
        <w:ind w:left="720" w:hanging="720"/>
        <w:rPr>
          <w:b/>
          <w:bCs/>
        </w:rPr>
      </w:pPr>
      <w:r>
        <w:rPr>
          <w:shd w:val="clear" w:color="auto" w:fill="FFFFFF"/>
        </w:rPr>
        <w:t xml:space="preserve">Wood SA, Kelly LT, Bouma‐Gregson K, Humbert J, </w:t>
      </w:r>
      <w:proofErr w:type="spellStart"/>
      <w:r>
        <w:rPr>
          <w:shd w:val="clear" w:color="auto" w:fill="FFFFFF"/>
        </w:rPr>
        <w:t>Laughinghouse</w:t>
      </w:r>
      <w:proofErr w:type="spellEnd"/>
      <w:r>
        <w:rPr>
          <w:shd w:val="clear" w:color="auto" w:fill="FFFFFF"/>
        </w:rPr>
        <w:t xml:space="preserve"> HD, </w:t>
      </w:r>
      <w:proofErr w:type="spellStart"/>
      <w:r>
        <w:rPr>
          <w:shd w:val="clear" w:color="auto" w:fill="FFFFFF"/>
        </w:rPr>
        <w:t>Lazorchak</w:t>
      </w:r>
      <w:proofErr w:type="spellEnd"/>
      <w:r w:rsidR="00CF5796">
        <w:rPr>
          <w:shd w:val="clear" w:color="auto" w:fill="FFFFFF"/>
        </w:rPr>
        <w:t xml:space="preserve"> </w:t>
      </w:r>
      <w:r>
        <w:rPr>
          <w:shd w:val="clear" w:color="auto" w:fill="FFFFFF"/>
        </w:rPr>
        <w:t>J, … Davis TW. (2020). Toxic benthic freshwater cyanobacterial proliferations: Challenges and solutions for enhancing knowledge and improving monitoring and mitigation. </w:t>
      </w:r>
      <w:r>
        <w:rPr>
          <w:rStyle w:val="Emphasis"/>
          <w:shd w:val="clear" w:color="auto" w:fill="FFFFFF"/>
        </w:rPr>
        <w:t>Freshwater Biology</w:t>
      </w:r>
      <w:r>
        <w:rPr>
          <w:shd w:val="clear" w:color="auto" w:fill="FFFFFF"/>
        </w:rPr>
        <w:t>, </w:t>
      </w:r>
      <w:r>
        <w:rPr>
          <w:rStyle w:val="Emphasis"/>
          <w:shd w:val="clear" w:color="auto" w:fill="FFFFFF"/>
        </w:rPr>
        <w:t>65</w:t>
      </w:r>
      <w:r>
        <w:rPr>
          <w:shd w:val="clear" w:color="auto" w:fill="FFFFFF"/>
        </w:rPr>
        <w:t>(10), 1824-1842. doi:10.1111/fwb.13532</w:t>
      </w:r>
    </w:p>
    <w:sectPr w:rsidR="00DA4CA7" w:rsidRPr="002458E3">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27851" w14:textId="77777777" w:rsidR="00276E6F" w:rsidRDefault="00276E6F" w:rsidP="006C667F">
      <w:pPr>
        <w:spacing w:after="0" w:line="240" w:lineRule="auto"/>
      </w:pPr>
      <w:r>
        <w:separator/>
      </w:r>
    </w:p>
  </w:endnote>
  <w:endnote w:type="continuationSeparator" w:id="0">
    <w:p w14:paraId="796714C6" w14:textId="77777777" w:rsidR="00276E6F" w:rsidRDefault="00276E6F" w:rsidP="006C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438270"/>
      <w:docPartObj>
        <w:docPartGallery w:val="Page Numbers (Bottom of Page)"/>
        <w:docPartUnique/>
      </w:docPartObj>
    </w:sdtPr>
    <w:sdtEndPr>
      <w:rPr>
        <w:rFonts w:ascii="Times New Roman" w:hAnsi="Times New Roman"/>
        <w:noProof/>
      </w:rPr>
    </w:sdtEndPr>
    <w:sdtContent>
      <w:p w14:paraId="29148F63" w14:textId="2E05C05E" w:rsidR="006C667F" w:rsidRPr="006C667F" w:rsidRDefault="006C667F">
        <w:pPr>
          <w:pStyle w:val="Footer"/>
          <w:jc w:val="right"/>
          <w:rPr>
            <w:rFonts w:ascii="Times New Roman" w:hAnsi="Times New Roman"/>
          </w:rPr>
        </w:pPr>
        <w:r w:rsidRPr="006C667F">
          <w:rPr>
            <w:rFonts w:ascii="Times New Roman" w:hAnsi="Times New Roman"/>
          </w:rPr>
          <w:fldChar w:fldCharType="begin"/>
        </w:r>
        <w:r w:rsidRPr="006C667F">
          <w:rPr>
            <w:rFonts w:ascii="Times New Roman" w:hAnsi="Times New Roman"/>
          </w:rPr>
          <w:instrText xml:space="preserve"> PAGE   \* MERGEFORMAT </w:instrText>
        </w:r>
        <w:r w:rsidRPr="006C667F">
          <w:rPr>
            <w:rFonts w:ascii="Times New Roman" w:hAnsi="Times New Roman"/>
          </w:rPr>
          <w:fldChar w:fldCharType="separate"/>
        </w:r>
        <w:r w:rsidRPr="006C667F">
          <w:rPr>
            <w:rFonts w:ascii="Times New Roman" w:hAnsi="Times New Roman"/>
            <w:noProof/>
          </w:rPr>
          <w:t>2</w:t>
        </w:r>
        <w:r w:rsidRPr="006C667F">
          <w:rPr>
            <w:rFonts w:ascii="Times New Roman" w:hAnsi="Times New Roman"/>
            <w:noProof/>
          </w:rPr>
          <w:fldChar w:fldCharType="end"/>
        </w:r>
      </w:p>
    </w:sdtContent>
  </w:sdt>
  <w:p w14:paraId="0439EE0D" w14:textId="77777777" w:rsidR="006C667F" w:rsidRDefault="006C6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01394" w14:textId="77777777" w:rsidR="00276E6F" w:rsidRDefault="00276E6F" w:rsidP="006C667F">
      <w:pPr>
        <w:spacing w:after="0" w:line="240" w:lineRule="auto"/>
      </w:pPr>
      <w:r>
        <w:separator/>
      </w:r>
    </w:p>
  </w:footnote>
  <w:footnote w:type="continuationSeparator" w:id="0">
    <w:p w14:paraId="62640491" w14:textId="77777777" w:rsidR="00276E6F" w:rsidRDefault="00276E6F" w:rsidP="006C6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C21656"/>
    <w:multiLevelType w:val="hybridMultilevel"/>
    <w:tmpl w:val="8A9266B2"/>
    <w:lvl w:ilvl="0" w:tplc="DB06EE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CE0"/>
    <w:rsid w:val="0001383C"/>
    <w:rsid w:val="00025006"/>
    <w:rsid w:val="000A7CED"/>
    <w:rsid w:val="000D159A"/>
    <w:rsid w:val="0014306B"/>
    <w:rsid w:val="001A0FE5"/>
    <w:rsid w:val="002458E3"/>
    <w:rsid w:val="00246E37"/>
    <w:rsid w:val="00267386"/>
    <w:rsid w:val="00276E6F"/>
    <w:rsid w:val="00312A6D"/>
    <w:rsid w:val="003640AA"/>
    <w:rsid w:val="003D1B1F"/>
    <w:rsid w:val="003F036A"/>
    <w:rsid w:val="00461958"/>
    <w:rsid w:val="004A6CE0"/>
    <w:rsid w:val="004B6088"/>
    <w:rsid w:val="00587180"/>
    <w:rsid w:val="00602B4A"/>
    <w:rsid w:val="00616075"/>
    <w:rsid w:val="00641925"/>
    <w:rsid w:val="00662213"/>
    <w:rsid w:val="00693445"/>
    <w:rsid w:val="006B08CC"/>
    <w:rsid w:val="006C360C"/>
    <w:rsid w:val="006C667F"/>
    <w:rsid w:val="006F0DA3"/>
    <w:rsid w:val="007511F7"/>
    <w:rsid w:val="00767046"/>
    <w:rsid w:val="00767D85"/>
    <w:rsid w:val="007B0932"/>
    <w:rsid w:val="007C4E29"/>
    <w:rsid w:val="008030DA"/>
    <w:rsid w:val="008265C9"/>
    <w:rsid w:val="00835AD2"/>
    <w:rsid w:val="008C50BF"/>
    <w:rsid w:val="00910C2A"/>
    <w:rsid w:val="009E775F"/>
    <w:rsid w:val="00A13EE6"/>
    <w:rsid w:val="00A1592B"/>
    <w:rsid w:val="00A6777F"/>
    <w:rsid w:val="00A7167E"/>
    <w:rsid w:val="00AD3C12"/>
    <w:rsid w:val="00AF71C8"/>
    <w:rsid w:val="00B00EC6"/>
    <w:rsid w:val="00B436D0"/>
    <w:rsid w:val="00B82E66"/>
    <w:rsid w:val="00BA06D2"/>
    <w:rsid w:val="00BF6316"/>
    <w:rsid w:val="00C1257C"/>
    <w:rsid w:val="00C256A2"/>
    <w:rsid w:val="00C44D97"/>
    <w:rsid w:val="00C5023C"/>
    <w:rsid w:val="00C8477A"/>
    <w:rsid w:val="00CF5796"/>
    <w:rsid w:val="00DA4CA7"/>
    <w:rsid w:val="00E0332D"/>
    <w:rsid w:val="00E86EB4"/>
    <w:rsid w:val="00EF0E6D"/>
    <w:rsid w:val="00F72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6230A"/>
  <w15:chartTrackingRefBased/>
  <w15:docId w15:val="{34C16519-FA14-4FD6-9D97-24D6A0A7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6D2"/>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82E66"/>
    <w:rPr>
      <w:sz w:val="16"/>
      <w:szCs w:val="16"/>
    </w:rPr>
  </w:style>
  <w:style w:type="paragraph" w:styleId="CommentText">
    <w:name w:val="annotation text"/>
    <w:basedOn w:val="Normal"/>
    <w:link w:val="CommentTextChar"/>
    <w:uiPriority w:val="99"/>
    <w:semiHidden/>
    <w:unhideWhenUsed/>
    <w:rsid w:val="00B82E66"/>
    <w:pPr>
      <w:spacing w:line="240" w:lineRule="auto"/>
    </w:pPr>
    <w:rPr>
      <w:sz w:val="20"/>
      <w:szCs w:val="20"/>
    </w:rPr>
  </w:style>
  <w:style w:type="character" w:customStyle="1" w:styleId="CommentTextChar">
    <w:name w:val="Comment Text Char"/>
    <w:basedOn w:val="DefaultParagraphFont"/>
    <w:link w:val="CommentText"/>
    <w:uiPriority w:val="99"/>
    <w:semiHidden/>
    <w:rsid w:val="00B82E6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E66"/>
    <w:rPr>
      <w:b/>
      <w:bCs/>
    </w:rPr>
  </w:style>
  <w:style w:type="character" w:customStyle="1" w:styleId="CommentSubjectChar">
    <w:name w:val="Comment Subject Char"/>
    <w:basedOn w:val="CommentTextChar"/>
    <w:link w:val="CommentSubject"/>
    <w:uiPriority w:val="99"/>
    <w:semiHidden/>
    <w:rsid w:val="00B82E66"/>
    <w:rPr>
      <w:rFonts w:asciiTheme="minorHAnsi" w:hAnsiTheme="minorHAnsi"/>
      <w:b/>
      <w:bCs/>
      <w:sz w:val="20"/>
      <w:szCs w:val="20"/>
    </w:rPr>
  </w:style>
  <w:style w:type="paragraph" w:customStyle="1" w:styleId="Default">
    <w:name w:val="Default"/>
    <w:rsid w:val="00662213"/>
    <w:pPr>
      <w:autoSpaceDE w:val="0"/>
      <w:autoSpaceDN w:val="0"/>
      <w:adjustRightInd w:val="0"/>
      <w:spacing w:after="0" w:line="240" w:lineRule="auto"/>
    </w:pPr>
    <w:rPr>
      <w:color w:val="000000"/>
    </w:rPr>
  </w:style>
  <w:style w:type="character" w:styleId="PlaceholderText">
    <w:name w:val="Placeholder Text"/>
    <w:basedOn w:val="DefaultParagraphFont"/>
    <w:uiPriority w:val="99"/>
    <w:semiHidden/>
    <w:rsid w:val="00C8477A"/>
    <w:rPr>
      <w:color w:val="808080"/>
    </w:rPr>
  </w:style>
  <w:style w:type="character" w:styleId="Emphasis">
    <w:name w:val="Emphasis"/>
    <w:basedOn w:val="DefaultParagraphFont"/>
    <w:uiPriority w:val="20"/>
    <w:qFormat/>
    <w:rsid w:val="00DA4CA7"/>
    <w:rPr>
      <w:i/>
      <w:iCs/>
    </w:rPr>
  </w:style>
  <w:style w:type="paragraph" w:styleId="Header">
    <w:name w:val="header"/>
    <w:basedOn w:val="Normal"/>
    <w:link w:val="HeaderChar"/>
    <w:uiPriority w:val="99"/>
    <w:unhideWhenUsed/>
    <w:rsid w:val="006C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67F"/>
    <w:rPr>
      <w:rFonts w:asciiTheme="minorHAnsi" w:hAnsiTheme="minorHAnsi"/>
    </w:rPr>
  </w:style>
  <w:style w:type="paragraph" w:styleId="Footer">
    <w:name w:val="footer"/>
    <w:basedOn w:val="Normal"/>
    <w:link w:val="FooterChar"/>
    <w:uiPriority w:val="99"/>
    <w:unhideWhenUsed/>
    <w:rsid w:val="006C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67F"/>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4</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Webster</dc:creator>
  <cp:keywords/>
  <dc:description/>
  <cp:lastModifiedBy>Abby Webster</cp:lastModifiedBy>
  <cp:revision>20</cp:revision>
  <dcterms:created xsi:type="dcterms:W3CDTF">2021-11-25T01:36:00Z</dcterms:created>
  <dcterms:modified xsi:type="dcterms:W3CDTF">2021-12-01T15:12:00Z</dcterms:modified>
</cp:coreProperties>
</file>