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DC0C" w14:textId="581653BB" w:rsidR="001A6A4A" w:rsidRPr="00EE5D1D" w:rsidRDefault="007E7624" w:rsidP="00B93C26">
      <w:pPr>
        <w:spacing w:line="240" w:lineRule="auto"/>
        <w:ind w:left="360" w:hanging="360"/>
        <w:jc w:val="center"/>
        <w:rPr>
          <w:rFonts w:ascii="Times New Roman" w:hAnsi="Times New Roman" w:cs="Times New Roman"/>
          <w:b/>
          <w:bCs/>
          <w:sz w:val="28"/>
          <w:szCs w:val="28"/>
        </w:rPr>
      </w:pPr>
      <w:r w:rsidRPr="00EE5D1D">
        <w:rPr>
          <w:rFonts w:ascii="Times New Roman" w:hAnsi="Times New Roman" w:cs="Times New Roman"/>
          <w:b/>
          <w:bCs/>
          <w:sz w:val="28"/>
          <w:szCs w:val="28"/>
        </w:rPr>
        <w:t xml:space="preserve">Beech Bark Disease </w:t>
      </w:r>
      <w:r w:rsidR="009C6F17">
        <w:rPr>
          <w:rFonts w:ascii="Times New Roman" w:hAnsi="Times New Roman" w:cs="Times New Roman"/>
          <w:b/>
          <w:bCs/>
          <w:sz w:val="28"/>
          <w:szCs w:val="28"/>
        </w:rPr>
        <w:t>I</w:t>
      </w:r>
      <w:r>
        <w:rPr>
          <w:rFonts w:ascii="Times New Roman" w:hAnsi="Times New Roman" w:cs="Times New Roman"/>
          <w:b/>
          <w:bCs/>
          <w:sz w:val="28"/>
          <w:szCs w:val="28"/>
        </w:rPr>
        <w:t xml:space="preserve">nduced </w:t>
      </w:r>
      <w:r w:rsidR="009C6F17">
        <w:rPr>
          <w:rFonts w:ascii="Times New Roman" w:hAnsi="Times New Roman" w:cs="Times New Roman"/>
          <w:b/>
          <w:bCs/>
          <w:sz w:val="28"/>
          <w:szCs w:val="28"/>
        </w:rPr>
        <w:t>C</w:t>
      </w:r>
      <w:r>
        <w:rPr>
          <w:rFonts w:ascii="Times New Roman" w:hAnsi="Times New Roman" w:cs="Times New Roman"/>
          <w:b/>
          <w:bCs/>
          <w:sz w:val="28"/>
          <w:szCs w:val="28"/>
        </w:rPr>
        <w:t xml:space="preserve">hanges to </w:t>
      </w:r>
      <w:r w:rsidR="009C6F17">
        <w:rPr>
          <w:rFonts w:ascii="Times New Roman" w:hAnsi="Times New Roman" w:cs="Times New Roman"/>
          <w:b/>
          <w:bCs/>
          <w:sz w:val="28"/>
          <w:szCs w:val="28"/>
        </w:rPr>
        <w:t>F</w:t>
      </w:r>
      <w:r w:rsidR="001A6A4A" w:rsidRPr="00EE5D1D">
        <w:rPr>
          <w:rFonts w:ascii="Times New Roman" w:hAnsi="Times New Roman" w:cs="Times New Roman"/>
          <w:b/>
          <w:bCs/>
          <w:sz w:val="28"/>
          <w:szCs w:val="28"/>
        </w:rPr>
        <w:t>orest Composition</w:t>
      </w:r>
      <w:r>
        <w:rPr>
          <w:rFonts w:ascii="Times New Roman" w:hAnsi="Times New Roman" w:cs="Times New Roman"/>
          <w:b/>
          <w:bCs/>
          <w:sz w:val="28"/>
          <w:szCs w:val="28"/>
        </w:rPr>
        <w:t xml:space="preserve"> and </w:t>
      </w:r>
      <w:r w:rsidR="004329E8">
        <w:rPr>
          <w:rFonts w:ascii="Times New Roman" w:hAnsi="Times New Roman" w:cs="Times New Roman"/>
          <w:b/>
          <w:bCs/>
          <w:sz w:val="28"/>
          <w:szCs w:val="28"/>
        </w:rPr>
        <w:t>Coarse Woody Debris</w:t>
      </w:r>
      <w:r w:rsidR="001A6A4A" w:rsidRPr="00EE5D1D">
        <w:rPr>
          <w:rFonts w:ascii="Times New Roman" w:hAnsi="Times New Roman" w:cs="Times New Roman"/>
          <w:b/>
          <w:bCs/>
          <w:sz w:val="28"/>
          <w:szCs w:val="28"/>
        </w:rPr>
        <w:t xml:space="preserve"> in the White Mountains</w:t>
      </w:r>
      <w:r>
        <w:rPr>
          <w:rFonts w:ascii="Times New Roman" w:hAnsi="Times New Roman" w:cs="Times New Roman"/>
          <w:b/>
          <w:bCs/>
          <w:sz w:val="28"/>
          <w:szCs w:val="28"/>
        </w:rPr>
        <w:t>, New Hampshire</w:t>
      </w:r>
    </w:p>
    <w:p w14:paraId="4B033F13" w14:textId="2115D1F4" w:rsidR="001A6A4A" w:rsidRPr="00EE5D1D" w:rsidRDefault="001A6A4A" w:rsidP="00B93C26">
      <w:pPr>
        <w:spacing w:line="240" w:lineRule="auto"/>
        <w:ind w:left="360" w:hanging="360"/>
        <w:jc w:val="center"/>
        <w:rPr>
          <w:rFonts w:ascii="Times New Roman" w:hAnsi="Times New Roman" w:cs="Times New Roman"/>
          <w:sz w:val="24"/>
          <w:szCs w:val="24"/>
        </w:rPr>
      </w:pPr>
      <w:r w:rsidRPr="00EE5D1D">
        <w:rPr>
          <w:rFonts w:ascii="Times New Roman" w:hAnsi="Times New Roman" w:cs="Times New Roman"/>
          <w:sz w:val="24"/>
          <w:szCs w:val="24"/>
        </w:rPr>
        <w:t>Joe Nash</w:t>
      </w:r>
    </w:p>
    <w:p w14:paraId="5D24329D" w14:textId="366DA65D" w:rsidR="001A6A4A" w:rsidRPr="00EE5D1D" w:rsidRDefault="001A6A4A" w:rsidP="00B93C26">
      <w:pPr>
        <w:spacing w:line="240" w:lineRule="auto"/>
        <w:ind w:left="360" w:hanging="360"/>
        <w:jc w:val="center"/>
        <w:rPr>
          <w:rFonts w:ascii="Times New Roman" w:hAnsi="Times New Roman" w:cs="Times New Roman"/>
          <w:sz w:val="24"/>
          <w:szCs w:val="24"/>
        </w:rPr>
      </w:pPr>
      <w:r w:rsidRPr="00EE5D1D">
        <w:rPr>
          <w:rFonts w:ascii="Times New Roman" w:hAnsi="Times New Roman" w:cs="Times New Roman"/>
          <w:sz w:val="24"/>
          <w:szCs w:val="24"/>
        </w:rPr>
        <w:t>SUNY College of Environmental Science and Forestry</w:t>
      </w:r>
    </w:p>
    <w:p w14:paraId="2793FF0D" w14:textId="1BCC2DD2" w:rsidR="001A6A4A" w:rsidRPr="00EE5D1D" w:rsidRDefault="001A6A4A" w:rsidP="00B93C26">
      <w:pPr>
        <w:spacing w:line="240" w:lineRule="auto"/>
        <w:ind w:left="360" w:hanging="360"/>
        <w:jc w:val="center"/>
        <w:rPr>
          <w:rFonts w:ascii="Times New Roman" w:hAnsi="Times New Roman" w:cs="Times New Roman"/>
          <w:sz w:val="24"/>
          <w:szCs w:val="24"/>
        </w:rPr>
      </w:pPr>
      <w:r w:rsidRPr="00EE5D1D">
        <w:rPr>
          <w:rFonts w:ascii="Times New Roman" w:hAnsi="Times New Roman" w:cs="Times New Roman"/>
          <w:sz w:val="24"/>
          <w:szCs w:val="24"/>
        </w:rPr>
        <w:t>Final Report for the Edna Bailey Sussman Fund 2021</w:t>
      </w:r>
    </w:p>
    <w:p w14:paraId="007D2E1A" w14:textId="5FD38C69" w:rsidR="001A6A4A" w:rsidRDefault="001A6A4A" w:rsidP="001A6A4A">
      <w:pPr>
        <w:pStyle w:val="ListParagraph"/>
        <w:numPr>
          <w:ilvl w:val="0"/>
          <w:numId w:val="1"/>
        </w:numPr>
        <w:spacing w:line="276" w:lineRule="auto"/>
        <w:ind w:left="360"/>
        <w:rPr>
          <w:rFonts w:ascii="Times New Roman" w:hAnsi="Times New Roman" w:cs="Times New Roman"/>
          <w:b/>
          <w:color w:val="000000"/>
          <w:sz w:val="28"/>
          <w:szCs w:val="28"/>
        </w:rPr>
      </w:pPr>
      <w:r w:rsidRPr="00EE5D1D">
        <w:rPr>
          <w:rFonts w:ascii="Times New Roman" w:hAnsi="Times New Roman" w:cs="Times New Roman"/>
          <w:b/>
          <w:color w:val="000000"/>
          <w:sz w:val="28"/>
          <w:szCs w:val="28"/>
        </w:rPr>
        <w:t>Background</w:t>
      </w:r>
    </w:p>
    <w:p w14:paraId="1A8384A0" w14:textId="77777777" w:rsidR="00104F9B" w:rsidRDefault="00423A1D" w:rsidP="00104F9B">
      <w:pPr>
        <w:spacing w:line="240" w:lineRule="auto"/>
        <w:ind w:firstLine="360"/>
        <w:rPr>
          <w:rFonts w:ascii="Times New Roman" w:hAnsi="Times New Roman" w:cs="Times New Roman"/>
          <w:bCs/>
          <w:color w:val="000000"/>
          <w:sz w:val="24"/>
          <w:szCs w:val="24"/>
        </w:rPr>
      </w:pPr>
      <w:r w:rsidRPr="00423A1D">
        <w:rPr>
          <w:rFonts w:ascii="Times New Roman" w:hAnsi="Times New Roman" w:cs="Times New Roman"/>
          <w:bCs/>
          <w:color w:val="000000"/>
          <w:sz w:val="24"/>
          <w:szCs w:val="24"/>
        </w:rPr>
        <w:t>Northern hardwood forests have been irreversibly changed by the invasion of forest pests</w:t>
      </w:r>
      <w:r w:rsidRPr="00423A1D">
        <w:rPr>
          <w:rFonts w:ascii="Times New Roman" w:hAnsi="Times New Roman" w:cs="Times New Roman"/>
          <w:bCs/>
          <w:color w:val="000000"/>
          <w:sz w:val="24"/>
          <w:szCs w:val="24"/>
        </w:rPr>
        <w:br/>
        <w:t>over the last century or more. Beech bark disease occurs when a non-native scale insect feeds on</w:t>
      </w:r>
      <w:r w:rsidRPr="00423A1D">
        <w:rPr>
          <w:rFonts w:ascii="Times New Roman" w:hAnsi="Times New Roman" w:cs="Times New Roman"/>
          <w:bCs/>
          <w:color w:val="000000"/>
          <w:sz w:val="24"/>
          <w:szCs w:val="24"/>
        </w:rPr>
        <w:br/>
        <w:t>American beech (​</w:t>
      </w:r>
      <w:r w:rsidRPr="00423A1D">
        <w:rPr>
          <w:rFonts w:ascii="Times New Roman" w:hAnsi="Times New Roman" w:cs="Times New Roman"/>
          <w:bCs/>
          <w:i/>
          <w:iCs/>
          <w:color w:val="000000"/>
          <w:sz w:val="24"/>
          <w:szCs w:val="24"/>
        </w:rPr>
        <w:t>Fagus grandifolia</w:t>
      </w:r>
      <w:r w:rsidR="00252D8D">
        <w:rPr>
          <w:rFonts w:ascii="Times New Roman" w:hAnsi="Times New Roman" w:cs="Times New Roman"/>
          <w:bCs/>
          <w:i/>
          <w:iCs/>
          <w:color w:val="000000"/>
          <w:sz w:val="24"/>
          <w:szCs w:val="24"/>
        </w:rPr>
        <w:t xml:space="preserve"> </w:t>
      </w:r>
      <w:r w:rsidR="00252D8D" w:rsidRPr="00423A1D">
        <w:rPr>
          <w:rFonts w:ascii="Times New Roman" w:hAnsi="Times New Roman" w:cs="Times New Roman"/>
          <w:bCs/>
          <w:color w:val="000000"/>
          <w:sz w:val="24"/>
          <w:szCs w:val="24"/>
        </w:rPr>
        <w:t>Ehrh.</w:t>
      </w:r>
      <w:r w:rsidRPr="00423A1D">
        <w:rPr>
          <w:rFonts w:ascii="Times New Roman" w:hAnsi="Times New Roman" w:cs="Times New Roman"/>
          <w:bCs/>
          <w:color w:val="000000"/>
          <w:sz w:val="24"/>
          <w:szCs w:val="24"/>
        </w:rPr>
        <w:t>​) trees, permitting infection from canker-causing fungi. The</w:t>
      </w:r>
      <w:r w:rsidR="00252D8D">
        <w:rPr>
          <w:rFonts w:ascii="Times New Roman" w:hAnsi="Times New Roman" w:cs="Times New Roman"/>
          <w:bCs/>
          <w:color w:val="000000"/>
          <w:sz w:val="24"/>
          <w:szCs w:val="24"/>
        </w:rPr>
        <w:t xml:space="preserve"> </w:t>
      </w:r>
      <w:r w:rsidRPr="00423A1D">
        <w:rPr>
          <w:rFonts w:ascii="Times New Roman" w:hAnsi="Times New Roman" w:cs="Times New Roman"/>
          <w:bCs/>
          <w:color w:val="000000"/>
          <w:sz w:val="24"/>
          <w:szCs w:val="24"/>
        </w:rPr>
        <w:t xml:space="preserve">fungal infection weakens the wood, inhibits nutrient transport, and eventually kills </w:t>
      </w:r>
      <w:r w:rsidRPr="009775DF">
        <w:rPr>
          <w:rFonts w:ascii="Times New Roman" w:hAnsi="Times New Roman" w:cs="Times New Roman"/>
          <w:bCs/>
          <w:color w:val="000000"/>
          <w:sz w:val="24"/>
          <w:szCs w:val="24"/>
        </w:rPr>
        <w:t>the tree</w:t>
      </w:r>
      <w:r w:rsidR="0045600E" w:rsidRPr="009775DF">
        <w:rPr>
          <w:rFonts w:ascii="Times New Roman" w:hAnsi="Times New Roman" w:cs="Times New Roman"/>
          <w:bCs/>
          <w:color w:val="000000"/>
          <w:sz w:val="24"/>
          <w:szCs w:val="24"/>
        </w:rPr>
        <w:t xml:space="preserve"> (Cale et al. 201</w:t>
      </w:r>
      <w:r w:rsidR="009775DF" w:rsidRPr="009775DF">
        <w:rPr>
          <w:rFonts w:ascii="Times New Roman" w:hAnsi="Times New Roman" w:cs="Times New Roman"/>
          <w:bCs/>
          <w:color w:val="000000"/>
          <w:sz w:val="24"/>
          <w:szCs w:val="24"/>
        </w:rPr>
        <w:t>7</w:t>
      </w:r>
      <w:r w:rsidR="0045600E" w:rsidRPr="009775DF">
        <w:rPr>
          <w:rFonts w:ascii="Times New Roman" w:hAnsi="Times New Roman" w:cs="Times New Roman"/>
          <w:bCs/>
          <w:color w:val="000000"/>
          <w:sz w:val="24"/>
          <w:szCs w:val="24"/>
        </w:rPr>
        <w:t>)</w:t>
      </w:r>
      <w:r w:rsidRPr="009775DF">
        <w:rPr>
          <w:rFonts w:ascii="Times New Roman" w:hAnsi="Times New Roman" w:cs="Times New Roman"/>
          <w:bCs/>
          <w:color w:val="000000"/>
          <w:sz w:val="24"/>
          <w:szCs w:val="24"/>
        </w:rPr>
        <w:t>.</w:t>
      </w:r>
      <w:r w:rsidR="0045600E" w:rsidRPr="009775DF">
        <w:rPr>
          <w:rFonts w:ascii="Times New Roman" w:hAnsi="Times New Roman" w:cs="Times New Roman"/>
          <w:bCs/>
          <w:color w:val="000000"/>
          <w:sz w:val="24"/>
          <w:szCs w:val="24"/>
        </w:rPr>
        <w:t xml:space="preserve"> </w:t>
      </w:r>
      <w:r w:rsidRPr="009775DF">
        <w:rPr>
          <w:rFonts w:ascii="Times New Roman" w:hAnsi="Times New Roman" w:cs="Times New Roman"/>
          <w:bCs/>
          <w:color w:val="000000"/>
          <w:sz w:val="24"/>
          <w:szCs w:val="24"/>
        </w:rPr>
        <w:t>Dying beech trees produce sprouts from their roots, resulting in thickets of regenerating beech so</w:t>
      </w:r>
      <w:r w:rsidR="0045600E" w:rsidRPr="009775DF">
        <w:rPr>
          <w:rFonts w:ascii="Times New Roman" w:hAnsi="Times New Roman" w:cs="Times New Roman"/>
          <w:bCs/>
          <w:color w:val="000000"/>
          <w:sz w:val="24"/>
          <w:szCs w:val="24"/>
        </w:rPr>
        <w:t xml:space="preserve"> </w:t>
      </w:r>
      <w:r w:rsidRPr="009775DF">
        <w:rPr>
          <w:rFonts w:ascii="Times New Roman" w:hAnsi="Times New Roman" w:cs="Times New Roman"/>
          <w:bCs/>
          <w:color w:val="000000"/>
          <w:sz w:val="24"/>
          <w:szCs w:val="24"/>
        </w:rPr>
        <w:t xml:space="preserve">dense as to inhibit the regeneration of </w:t>
      </w:r>
      <w:r w:rsidR="007E7624" w:rsidRPr="009775DF">
        <w:rPr>
          <w:rFonts w:ascii="Times New Roman" w:hAnsi="Times New Roman" w:cs="Times New Roman"/>
          <w:bCs/>
          <w:color w:val="000000"/>
          <w:sz w:val="24"/>
          <w:szCs w:val="24"/>
        </w:rPr>
        <w:t xml:space="preserve">other native </w:t>
      </w:r>
      <w:r w:rsidRPr="009775DF">
        <w:rPr>
          <w:rFonts w:ascii="Times New Roman" w:hAnsi="Times New Roman" w:cs="Times New Roman"/>
          <w:bCs/>
          <w:color w:val="000000"/>
          <w:sz w:val="24"/>
          <w:szCs w:val="24"/>
        </w:rPr>
        <w:t>species such as sugar</w:t>
      </w:r>
      <w:r w:rsidRPr="00423A1D">
        <w:rPr>
          <w:rFonts w:ascii="Times New Roman" w:hAnsi="Times New Roman" w:cs="Times New Roman"/>
          <w:bCs/>
          <w:color w:val="000000"/>
          <w:sz w:val="24"/>
          <w:szCs w:val="24"/>
        </w:rPr>
        <w:t xml:space="preserve"> maple (​</w:t>
      </w:r>
      <w:r w:rsidRPr="00423A1D">
        <w:rPr>
          <w:rFonts w:ascii="Times New Roman" w:hAnsi="Times New Roman" w:cs="Times New Roman"/>
          <w:bCs/>
          <w:i/>
          <w:iCs/>
          <w:color w:val="000000"/>
          <w:sz w:val="24"/>
          <w:szCs w:val="24"/>
        </w:rPr>
        <w:t>Acer</w:t>
      </w:r>
      <w:r w:rsidR="0045600E">
        <w:rPr>
          <w:rFonts w:ascii="Times New Roman" w:hAnsi="Times New Roman" w:cs="Times New Roman"/>
          <w:bCs/>
          <w:i/>
          <w:iCs/>
          <w:color w:val="000000"/>
          <w:sz w:val="24"/>
          <w:szCs w:val="24"/>
        </w:rPr>
        <w:t xml:space="preserve"> </w:t>
      </w:r>
      <w:r w:rsidR="00252D8D">
        <w:rPr>
          <w:rFonts w:ascii="Times New Roman" w:hAnsi="Times New Roman" w:cs="Times New Roman"/>
          <w:bCs/>
          <w:i/>
          <w:iCs/>
          <w:color w:val="000000"/>
          <w:sz w:val="24"/>
          <w:szCs w:val="24"/>
        </w:rPr>
        <w:t>saccharu</w:t>
      </w:r>
      <w:r w:rsidRPr="00423A1D">
        <w:rPr>
          <w:rFonts w:ascii="Times New Roman" w:hAnsi="Times New Roman" w:cs="Times New Roman"/>
          <w:bCs/>
          <w:i/>
          <w:iCs/>
          <w:color w:val="000000"/>
          <w:sz w:val="24"/>
          <w:szCs w:val="24"/>
        </w:rPr>
        <w:t>m</w:t>
      </w:r>
      <w:r w:rsidR="00252D8D">
        <w:rPr>
          <w:rFonts w:ascii="Times New Roman" w:hAnsi="Times New Roman" w:cs="Times New Roman"/>
          <w:bCs/>
          <w:i/>
          <w:iCs/>
          <w:color w:val="000000"/>
          <w:sz w:val="24"/>
          <w:szCs w:val="24"/>
        </w:rPr>
        <w:t xml:space="preserve"> </w:t>
      </w:r>
      <w:r w:rsidR="00252D8D">
        <w:rPr>
          <w:rFonts w:ascii="Times New Roman" w:hAnsi="Times New Roman" w:cs="Times New Roman"/>
          <w:bCs/>
          <w:color w:val="000000"/>
          <w:sz w:val="24"/>
          <w:szCs w:val="24"/>
        </w:rPr>
        <w:t>Marsh.</w:t>
      </w:r>
      <w:r w:rsidRPr="00423A1D">
        <w:rPr>
          <w:rFonts w:ascii="Times New Roman" w:hAnsi="Times New Roman" w:cs="Times New Roman"/>
          <w:bCs/>
          <w:i/>
          <w:iCs/>
          <w:color w:val="000000"/>
          <w:sz w:val="24"/>
          <w:szCs w:val="24"/>
        </w:rPr>
        <w:t>)</w:t>
      </w:r>
      <w:r w:rsidRPr="00423A1D">
        <w:rPr>
          <w:rFonts w:ascii="Times New Roman" w:hAnsi="Times New Roman" w:cs="Times New Roman"/>
          <w:bCs/>
          <w:color w:val="000000"/>
          <w:sz w:val="24"/>
          <w:szCs w:val="24"/>
        </w:rPr>
        <w:t>​. Changes in regeneration are an important control over future forest composition,</w:t>
      </w:r>
      <w:r w:rsidR="0045600E">
        <w:rPr>
          <w:rFonts w:ascii="Times New Roman" w:hAnsi="Times New Roman" w:cs="Times New Roman"/>
          <w:bCs/>
          <w:color w:val="000000"/>
          <w:sz w:val="24"/>
          <w:szCs w:val="24"/>
        </w:rPr>
        <w:t xml:space="preserve"> </w:t>
      </w:r>
      <w:r w:rsidRPr="00423A1D">
        <w:rPr>
          <w:rFonts w:ascii="Times New Roman" w:hAnsi="Times New Roman" w:cs="Times New Roman"/>
          <w:bCs/>
          <w:color w:val="000000"/>
          <w:sz w:val="24"/>
          <w:szCs w:val="24"/>
        </w:rPr>
        <w:t>which in turn affects the capacity of forests to respond to climate change.</w:t>
      </w:r>
      <w:r w:rsidR="000B30DA">
        <w:rPr>
          <w:rFonts w:ascii="Times New Roman" w:hAnsi="Times New Roman" w:cs="Times New Roman"/>
          <w:bCs/>
          <w:color w:val="000000"/>
          <w:sz w:val="24"/>
          <w:szCs w:val="24"/>
        </w:rPr>
        <w:t xml:space="preserve"> </w:t>
      </w:r>
      <w:r w:rsidR="00842CB1">
        <w:rPr>
          <w:rFonts w:ascii="Times New Roman" w:hAnsi="Times New Roman" w:cs="Times New Roman"/>
          <w:bCs/>
          <w:color w:val="000000"/>
          <w:sz w:val="24"/>
          <w:szCs w:val="24"/>
        </w:rPr>
        <w:t>Furthermore, m</w:t>
      </w:r>
      <w:r w:rsidR="00842CB1" w:rsidRPr="00423A1D">
        <w:rPr>
          <w:rFonts w:ascii="Times New Roman" w:hAnsi="Times New Roman" w:cs="Times New Roman"/>
          <w:bCs/>
          <w:color w:val="000000"/>
          <w:sz w:val="24"/>
          <w:szCs w:val="24"/>
        </w:rPr>
        <w:t>ortality from beech bark disease</w:t>
      </w:r>
      <w:r w:rsidR="004A13AC">
        <w:rPr>
          <w:rFonts w:ascii="Times New Roman" w:hAnsi="Times New Roman" w:cs="Times New Roman"/>
          <w:bCs/>
          <w:color w:val="000000"/>
          <w:sz w:val="24"/>
          <w:szCs w:val="24"/>
        </w:rPr>
        <w:t xml:space="preserve"> </w:t>
      </w:r>
      <w:r w:rsidR="00842CB1" w:rsidRPr="00423A1D">
        <w:rPr>
          <w:rFonts w:ascii="Times New Roman" w:hAnsi="Times New Roman" w:cs="Times New Roman"/>
          <w:bCs/>
          <w:color w:val="000000"/>
          <w:sz w:val="24"/>
          <w:szCs w:val="24"/>
        </w:rPr>
        <w:t xml:space="preserve">has resulted in an increased presence of American beech wood within </w:t>
      </w:r>
      <w:r w:rsidR="004329E8">
        <w:rPr>
          <w:rFonts w:ascii="Times New Roman" w:hAnsi="Times New Roman" w:cs="Times New Roman"/>
          <w:bCs/>
          <w:color w:val="000000"/>
          <w:sz w:val="24"/>
          <w:szCs w:val="24"/>
        </w:rPr>
        <w:t>coarse woody debris</w:t>
      </w:r>
      <w:r w:rsidR="00842CB1">
        <w:rPr>
          <w:rFonts w:ascii="Times New Roman" w:hAnsi="Times New Roman" w:cs="Times New Roman"/>
          <w:bCs/>
          <w:color w:val="000000"/>
          <w:sz w:val="24"/>
          <w:szCs w:val="24"/>
        </w:rPr>
        <w:t xml:space="preserve"> </w:t>
      </w:r>
      <w:r w:rsidR="00842CB1" w:rsidRPr="009775DF">
        <w:rPr>
          <w:rFonts w:ascii="Times New Roman" w:hAnsi="Times New Roman" w:cs="Times New Roman"/>
          <w:bCs/>
          <w:color w:val="000000"/>
          <w:sz w:val="24"/>
          <w:szCs w:val="24"/>
        </w:rPr>
        <w:t>assemblages (McGee 2000).</w:t>
      </w:r>
    </w:p>
    <w:p w14:paraId="13CAFA08" w14:textId="14EE7176" w:rsidR="008032FD" w:rsidRPr="00104F9B" w:rsidRDefault="004329E8" w:rsidP="00104F9B">
      <w:pPr>
        <w:spacing w:line="240" w:lineRule="auto"/>
        <w:ind w:firstLine="360"/>
        <w:rPr>
          <w:rFonts w:ascii="Times New Roman" w:hAnsi="Times New Roman" w:cs="Times New Roman"/>
          <w:bCs/>
          <w:color w:val="000000"/>
          <w:sz w:val="24"/>
          <w:szCs w:val="24"/>
        </w:rPr>
      </w:pPr>
      <w:r>
        <w:rPr>
          <w:rFonts w:ascii="Times New Roman" w:hAnsi="Times New Roman" w:cs="Times New Roman"/>
          <w:bCs/>
          <w:color w:val="000000"/>
          <w:sz w:val="24"/>
          <w:szCs w:val="24"/>
        </w:rPr>
        <w:t>Coarse woody debris</w:t>
      </w:r>
      <w:r w:rsidR="00423A1D" w:rsidRPr="00423A1D">
        <w:rPr>
          <w:rFonts w:ascii="Times New Roman" w:hAnsi="Times New Roman" w:cs="Times New Roman"/>
          <w:bCs/>
          <w:color w:val="000000"/>
          <w:sz w:val="24"/>
          <w:szCs w:val="24"/>
        </w:rPr>
        <w:t xml:space="preserve"> is an integral component of forest ecosystem processes including carbon (C) and nutrient cycling </w:t>
      </w:r>
      <w:r w:rsidR="00423A1D" w:rsidRPr="00BD7D07">
        <w:rPr>
          <w:rFonts w:ascii="Times New Roman" w:hAnsi="Times New Roman" w:cs="Times New Roman"/>
          <w:bCs/>
          <w:color w:val="000000"/>
          <w:sz w:val="24"/>
          <w:szCs w:val="24"/>
        </w:rPr>
        <w:t>(Harmon et al. 2020; Lasota et al. 2018).</w:t>
      </w:r>
      <w:r w:rsidR="00423A1D">
        <w:rPr>
          <w:rFonts w:ascii="Times New Roman" w:hAnsi="Times New Roman" w:cs="Times New Roman"/>
          <w:bCs/>
          <w:color w:val="000000"/>
          <w:sz w:val="24"/>
          <w:szCs w:val="24"/>
        </w:rPr>
        <w:t xml:space="preserve"> </w:t>
      </w:r>
      <w:r w:rsidR="00423A1D" w:rsidRPr="00423A1D">
        <w:rPr>
          <w:rFonts w:ascii="Times New Roman" w:hAnsi="Times New Roman" w:cs="Times New Roman"/>
          <w:bCs/>
          <w:color w:val="000000"/>
          <w:sz w:val="24"/>
          <w:szCs w:val="24"/>
        </w:rPr>
        <w:t xml:space="preserve">Changes in mortality of specific species over time and the relative contribution of these species to the total </w:t>
      </w:r>
      <w:r>
        <w:rPr>
          <w:rFonts w:ascii="Times New Roman" w:hAnsi="Times New Roman" w:cs="Times New Roman"/>
          <w:bCs/>
          <w:color w:val="000000"/>
          <w:sz w:val="24"/>
          <w:szCs w:val="24"/>
        </w:rPr>
        <w:t>coarse woody debris</w:t>
      </w:r>
      <w:r w:rsidR="00423A1D" w:rsidRPr="00423A1D">
        <w:rPr>
          <w:rFonts w:ascii="Times New Roman" w:hAnsi="Times New Roman" w:cs="Times New Roman"/>
          <w:bCs/>
          <w:color w:val="000000"/>
          <w:sz w:val="24"/>
          <w:szCs w:val="24"/>
        </w:rPr>
        <w:t xml:space="preserve"> pool in a stand has important implications for the </w:t>
      </w:r>
      <w:r w:rsidR="008A0C66">
        <w:rPr>
          <w:rFonts w:ascii="Times New Roman" w:hAnsi="Times New Roman" w:cs="Times New Roman"/>
          <w:bCs/>
          <w:color w:val="000000"/>
          <w:sz w:val="24"/>
          <w:szCs w:val="24"/>
        </w:rPr>
        <w:t>release</w:t>
      </w:r>
      <w:r w:rsidR="00423A1D" w:rsidRPr="00423A1D">
        <w:rPr>
          <w:rFonts w:ascii="Times New Roman" w:hAnsi="Times New Roman" w:cs="Times New Roman"/>
          <w:bCs/>
          <w:color w:val="000000"/>
          <w:sz w:val="24"/>
          <w:szCs w:val="24"/>
        </w:rPr>
        <w:t xml:space="preserve"> of </w:t>
      </w:r>
      <w:r w:rsidR="008A0C66">
        <w:rPr>
          <w:rFonts w:ascii="Times New Roman" w:hAnsi="Times New Roman" w:cs="Times New Roman"/>
          <w:bCs/>
          <w:color w:val="000000"/>
          <w:sz w:val="24"/>
          <w:szCs w:val="24"/>
        </w:rPr>
        <w:t xml:space="preserve">C during decomposition, as species differ in their decomposition rate </w:t>
      </w:r>
      <w:r w:rsidR="008A0C66" w:rsidRPr="0023247C">
        <w:rPr>
          <w:rFonts w:ascii="Times New Roman" w:hAnsi="Times New Roman" w:cs="Times New Roman"/>
          <w:bCs/>
          <w:color w:val="000000"/>
          <w:sz w:val="24"/>
          <w:szCs w:val="24"/>
        </w:rPr>
        <w:t>(</w:t>
      </w:r>
      <w:r w:rsidR="0023247C" w:rsidRPr="0023247C">
        <w:rPr>
          <w:rFonts w:ascii="Times New Roman" w:hAnsi="Times New Roman" w:cs="Times New Roman"/>
          <w:bCs/>
          <w:color w:val="000000"/>
          <w:sz w:val="24"/>
          <w:szCs w:val="24"/>
        </w:rPr>
        <w:t>Arthur et al. 1992</w:t>
      </w:r>
      <w:r w:rsidR="008A0C66" w:rsidRPr="0023247C">
        <w:rPr>
          <w:rFonts w:ascii="Times New Roman" w:hAnsi="Times New Roman" w:cs="Times New Roman"/>
          <w:bCs/>
          <w:color w:val="000000"/>
          <w:sz w:val="24"/>
          <w:szCs w:val="24"/>
        </w:rPr>
        <w:t>)</w:t>
      </w:r>
      <w:r w:rsidR="008A0C66">
        <w:rPr>
          <w:rFonts w:ascii="Times New Roman" w:hAnsi="Times New Roman" w:cs="Times New Roman"/>
          <w:bCs/>
          <w:color w:val="000000"/>
          <w:sz w:val="24"/>
          <w:szCs w:val="24"/>
        </w:rPr>
        <w:t xml:space="preserve">. </w:t>
      </w:r>
    </w:p>
    <w:p w14:paraId="335C2FC7" w14:textId="45CABD43" w:rsidR="008D11A5" w:rsidRPr="008D11A5" w:rsidRDefault="008D11A5" w:rsidP="00C13C66">
      <w:pPr>
        <w:pStyle w:val="ListParagraph"/>
        <w:numPr>
          <w:ilvl w:val="0"/>
          <w:numId w:val="1"/>
        </w:numPr>
        <w:ind w:left="360"/>
        <w:rPr>
          <w:rFonts w:ascii="Times New Roman" w:hAnsi="Times New Roman" w:cs="Times New Roman"/>
          <w:b/>
          <w:color w:val="000000"/>
          <w:sz w:val="28"/>
          <w:szCs w:val="28"/>
        </w:rPr>
      </w:pPr>
      <w:r>
        <w:rPr>
          <w:rFonts w:ascii="Times New Roman" w:hAnsi="Times New Roman" w:cs="Times New Roman"/>
          <w:b/>
          <w:color w:val="000000"/>
          <w:sz w:val="28"/>
          <w:szCs w:val="28"/>
        </w:rPr>
        <w:t>Proposed Work</w:t>
      </w:r>
    </w:p>
    <w:p w14:paraId="1CBADF70" w14:textId="10B94431" w:rsidR="004A13AC" w:rsidRPr="008A0C66" w:rsidRDefault="008D11A5" w:rsidP="00C13C66">
      <w:pPr>
        <w:spacing w:line="240" w:lineRule="auto"/>
        <w:ind w:firstLine="360"/>
        <w:rPr>
          <w:rFonts w:ascii="Times New Roman" w:hAnsi="Times New Roman" w:cs="Times New Roman"/>
          <w:bCs/>
          <w:color w:val="000000"/>
          <w:sz w:val="24"/>
          <w:szCs w:val="24"/>
        </w:rPr>
      </w:pPr>
      <w:r>
        <w:rPr>
          <w:rFonts w:ascii="Times New Roman" w:hAnsi="Times New Roman" w:cs="Times New Roman"/>
          <w:bCs/>
          <w:color w:val="000000"/>
          <w:sz w:val="24"/>
          <w:szCs w:val="24"/>
        </w:rPr>
        <w:t>I proposed to</w:t>
      </w:r>
      <w:r w:rsidRPr="008D11A5">
        <w:rPr>
          <w:rFonts w:ascii="Times New Roman" w:hAnsi="Times New Roman" w:cs="Times New Roman"/>
          <w:bCs/>
          <w:color w:val="000000"/>
          <w:sz w:val="24"/>
          <w:szCs w:val="24"/>
        </w:rPr>
        <w:t xml:space="preserve"> quantify forest composition </w:t>
      </w:r>
      <w:r>
        <w:rPr>
          <w:rFonts w:ascii="Times New Roman" w:hAnsi="Times New Roman" w:cs="Times New Roman"/>
          <w:bCs/>
          <w:color w:val="000000"/>
          <w:sz w:val="24"/>
          <w:szCs w:val="24"/>
        </w:rPr>
        <w:t xml:space="preserve">using a </w:t>
      </w:r>
      <w:r w:rsidRPr="008D11A5">
        <w:rPr>
          <w:rFonts w:ascii="Times New Roman" w:hAnsi="Times New Roman" w:cs="Times New Roman"/>
          <w:bCs/>
          <w:color w:val="000000"/>
          <w:sz w:val="24"/>
          <w:szCs w:val="24"/>
        </w:rPr>
        <w:t xml:space="preserve">chronosequence </w:t>
      </w:r>
      <w:r>
        <w:rPr>
          <w:rFonts w:ascii="Times New Roman" w:hAnsi="Times New Roman" w:cs="Times New Roman"/>
          <w:bCs/>
          <w:color w:val="000000"/>
          <w:sz w:val="24"/>
          <w:szCs w:val="24"/>
        </w:rPr>
        <w:t>approach; a space for time substitution</w:t>
      </w:r>
      <w:r w:rsidR="00A22362">
        <w:rPr>
          <w:rFonts w:ascii="Times New Roman" w:hAnsi="Times New Roman" w:cs="Times New Roman"/>
          <w:bCs/>
          <w:color w:val="000000"/>
          <w:sz w:val="24"/>
          <w:szCs w:val="24"/>
        </w:rPr>
        <w:t xml:space="preserve"> in which sites of different ages can represent change over time. </w:t>
      </w:r>
      <w:r w:rsidR="00A22362" w:rsidRPr="00A22362">
        <w:rPr>
          <w:rFonts w:ascii="Times New Roman" w:hAnsi="Times New Roman" w:cs="Times New Roman"/>
          <w:bCs/>
          <w:color w:val="000000"/>
          <w:sz w:val="24"/>
          <w:szCs w:val="24"/>
        </w:rPr>
        <w:t xml:space="preserve">In this case, the </w:t>
      </w:r>
      <w:r w:rsidR="00BF3BFA">
        <w:rPr>
          <w:rFonts w:ascii="Times New Roman" w:hAnsi="Times New Roman" w:cs="Times New Roman"/>
          <w:bCs/>
          <w:color w:val="000000"/>
          <w:sz w:val="24"/>
          <w:szCs w:val="24"/>
        </w:rPr>
        <w:t>sites</w:t>
      </w:r>
      <w:r w:rsidR="00A22362" w:rsidRPr="00A22362">
        <w:rPr>
          <w:rFonts w:ascii="Times New Roman" w:hAnsi="Times New Roman" w:cs="Times New Roman"/>
          <w:bCs/>
          <w:color w:val="000000"/>
          <w:sz w:val="24"/>
          <w:szCs w:val="24"/>
        </w:rPr>
        <w:t xml:space="preserve"> developed under similar environmental and edaphic</w:t>
      </w:r>
      <w:r w:rsidR="00A22362">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conditions but vary in time since clear-cutting (30-145 years</w:t>
      </w:r>
      <w:r w:rsidR="00A22362">
        <w:rPr>
          <w:rFonts w:ascii="Times New Roman" w:hAnsi="Times New Roman" w:cs="Times New Roman"/>
          <w:bCs/>
          <w:color w:val="000000"/>
          <w:sz w:val="24"/>
          <w:szCs w:val="24"/>
        </w:rPr>
        <w:t>)</w:t>
      </w:r>
      <w:r w:rsidR="00E724FD">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This is important in the case of</w:t>
      </w:r>
      <w:r w:rsidR="00A22362">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 xml:space="preserve">beech bark disease, as the disease is known to affect large trees first. </w:t>
      </w:r>
      <w:r w:rsidR="00A22362">
        <w:rPr>
          <w:rFonts w:ascii="Times New Roman" w:hAnsi="Times New Roman" w:cs="Times New Roman"/>
          <w:bCs/>
          <w:color w:val="000000"/>
          <w:sz w:val="24"/>
          <w:szCs w:val="24"/>
        </w:rPr>
        <w:t xml:space="preserve">There are inherent difficulties associated with the chronosequence approach, namely that the differences among </w:t>
      </w:r>
      <w:r w:rsidR="00BF3BFA">
        <w:rPr>
          <w:rFonts w:ascii="Times New Roman" w:hAnsi="Times New Roman" w:cs="Times New Roman"/>
          <w:bCs/>
          <w:color w:val="000000"/>
          <w:sz w:val="24"/>
          <w:szCs w:val="24"/>
        </w:rPr>
        <w:t>sites</w:t>
      </w:r>
      <w:r w:rsidR="00A22362">
        <w:rPr>
          <w:rFonts w:ascii="Times New Roman" w:hAnsi="Times New Roman" w:cs="Times New Roman"/>
          <w:bCs/>
          <w:color w:val="000000"/>
          <w:sz w:val="24"/>
          <w:szCs w:val="24"/>
        </w:rPr>
        <w:t xml:space="preserve"> can be falsely attributed to differences in treatment year </w:t>
      </w:r>
      <w:r w:rsidR="00A22362" w:rsidRPr="00BE45CC">
        <w:rPr>
          <w:rFonts w:ascii="Times New Roman" w:hAnsi="Times New Roman" w:cs="Times New Roman"/>
          <w:bCs/>
          <w:color w:val="000000"/>
          <w:sz w:val="24"/>
          <w:szCs w:val="24"/>
        </w:rPr>
        <w:t>(</w:t>
      </w:r>
      <w:r w:rsidR="00BE45CC">
        <w:rPr>
          <w:rFonts w:ascii="Times New Roman" w:hAnsi="Times New Roman" w:cs="Times New Roman"/>
          <w:bCs/>
          <w:color w:val="000000"/>
          <w:sz w:val="24"/>
          <w:szCs w:val="24"/>
        </w:rPr>
        <w:t>Yanai et al. 2000</w:t>
      </w:r>
      <w:r w:rsidR="00A22362" w:rsidRPr="00BE45CC">
        <w:rPr>
          <w:rFonts w:ascii="Times New Roman" w:hAnsi="Times New Roman" w:cs="Times New Roman"/>
          <w:bCs/>
          <w:color w:val="000000"/>
          <w:sz w:val="24"/>
          <w:szCs w:val="24"/>
        </w:rPr>
        <w:t>).</w:t>
      </w:r>
      <w:r w:rsidR="00A22362">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Previous assessments of</w:t>
      </w:r>
      <w:r w:rsidR="00A22362">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 xml:space="preserve">beech bark disease in these </w:t>
      </w:r>
      <w:r w:rsidR="00BF3BFA">
        <w:rPr>
          <w:rFonts w:ascii="Times New Roman" w:hAnsi="Times New Roman" w:cs="Times New Roman"/>
          <w:bCs/>
          <w:color w:val="000000"/>
          <w:sz w:val="24"/>
          <w:szCs w:val="24"/>
        </w:rPr>
        <w:t>sites</w:t>
      </w:r>
      <w:r w:rsidR="00A22362" w:rsidRPr="00A22362">
        <w:rPr>
          <w:rFonts w:ascii="Times New Roman" w:hAnsi="Times New Roman" w:cs="Times New Roman"/>
          <w:bCs/>
          <w:color w:val="000000"/>
          <w:sz w:val="24"/>
          <w:szCs w:val="24"/>
        </w:rPr>
        <w:t xml:space="preserve"> from 2012, along with stand inventory, will make it possible</w:t>
      </w:r>
      <w:r w:rsidR="00A22362">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to describe the development of the disease and test whether the interpretation provided by the</w:t>
      </w:r>
      <w:r w:rsidR="00A22362">
        <w:rPr>
          <w:rFonts w:ascii="Times New Roman" w:hAnsi="Times New Roman" w:cs="Times New Roman"/>
          <w:bCs/>
          <w:color w:val="000000"/>
          <w:sz w:val="24"/>
          <w:szCs w:val="24"/>
        </w:rPr>
        <w:t xml:space="preserve"> </w:t>
      </w:r>
      <w:r w:rsidR="00A22362" w:rsidRPr="00A22362">
        <w:rPr>
          <w:rFonts w:ascii="Times New Roman" w:hAnsi="Times New Roman" w:cs="Times New Roman"/>
          <w:bCs/>
          <w:color w:val="000000"/>
          <w:sz w:val="24"/>
          <w:szCs w:val="24"/>
        </w:rPr>
        <w:t xml:space="preserve">chronosequence truly predicts change over time. </w:t>
      </w:r>
      <w:r w:rsidR="00A22362" w:rsidRPr="008D11A5">
        <w:rPr>
          <w:rFonts w:ascii="Times New Roman" w:hAnsi="Times New Roman" w:cs="Times New Roman"/>
          <w:bCs/>
          <w:color w:val="000000"/>
          <w:sz w:val="24"/>
          <w:szCs w:val="24"/>
        </w:rPr>
        <w:t xml:space="preserve">Thus, we </w:t>
      </w:r>
      <w:r w:rsidR="002C1693">
        <w:rPr>
          <w:rFonts w:ascii="Times New Roman" w:hAnsi="Times New Roman" w:cs="Times New Roman"/>
          <w:bCs/>
          <w:color w:val="000000"/>
          <w:sz w:val="24"/>
          <w:szCs w:val="24"/>
        </w:rPr>
        <w:t>aim</w:t>
      </w:r>
      <w:r w:rsidR="00A22362" w:rsidRPr="008D11A5">
        <w:rPr>
          <w:rFonts w:ascii="Times New Roman" w:hAnsi="Times New Roman" w:cs="Times New Roman"/>
          <w:bCs/>
          <w:color w:val="000000"/>
          <w:sz w:val="24"/>
          <w:szCs w:val="24"/>
        </w:rPr>
        <w:t xml:space="preserve"> to project future forest composition as beech die and their sprouts affect</w:t>
      </w:r>
      <w:r w:rsidR="00A22362">
        <w:rPr>
          <w:rFonts w:ascii="Times New Roman" w:hAnsi="Times New Roman" w:cs="Times New Roman"/>
          <w:bCs/>
          <w:color w:val="000000"/>
          <w:sz w:val="24"/>
          <w:szCs w:val="24"/>
        </w:rPr>
        <w:t xml:space="preserve"> </w:t>
      </w:r>
      <w:r w:rsidR="00A22362" w:rsidRPr="008D11A5">
        <w:rPr>
          <w:rFonts w:ascii="Times New Roman" w:hAnsi="Times New Roman" w:cs="Times New Roman"/>
          <w:bCs/>
          <w:color w:val="000000"/>
          <w:sz w:val="24"/>
          <w:szCs w:val="24"/>
        </w:rPr>
        <w:t>the recruitment of other species.</w:t>
      </w:r>
      <w:r w:rsidR="00F74C17">
        <w:rPr>
          <w:rFonts w:ascii="Times New Roman" w:hAnsi="Times New Roman" w:cs="Times New Roman"/>
          <w:bCs/>
          <w:color w:val="000000"/>
          <w:sz w:val="24"/>
          <w:szCs w:val="24"/>
        </w:rPr>
        <w:t xml:space="preserve"> Coarse woody debris inventories were utilized to supplement the live tree inventories and to determine if sites have accumulated more American beech coarse woody debris as they have aged. </w:t>
      </w:r>
    </w:p>
    <w:p w14:paraId="651DF617" w14:textId="416F4837" w:rsidR="004410F0" w:rsidRDefault="008D11A5" w:rsidP="00C13C66">
      <w:pPr>
        <w:pStyle w:val="ListParagraph"/>
        <w:numPr>
          <w:ilvl w:val="0"/>
          <w:numId w:val="1"/>
        </w:numPr>
        <w:ind w:left="360"/>
        <w:rPr>
          <w:rFonts w:ascii="Times New Roman" w:hAnsi="Times New Roman" w:cs="Times New Roman"/>
          <w:b/>
          <w:color w:val="000000"/>
          <w:sz w:val="28"/>
          <w:szCs w:val="28"/>
        </w:rPr>
      </w:pPr>
      <w:r>
        <w:rPr>
          <w:rFonts w:ascii="Times New Roman" w:hAnsi="Times New Roman" w:cs="Times New Roman"/>
          <w:b/>
          <w:color w:val="000000"/>
          <w:sz w:val="28"/>
          <w:szCs w:val="28"/>
        </w:rPr>
        <w:t>Methods</w:t>
      </w:r>
    </w:p>
    <w:p w14:paraId="65322CA3" w14:textId="0EFFD9FB" w:rsidR="002C1693" w:rsidRDefault="002C1693" w:rsidP="002600C3">
      <w:pPr>
        <w:spacing w:line="240" w:lineRule="auto"/>
        <w:ind w:firstLine="360"/>
        <w:rPr>
          <w:rFonts w:ascii="Times New Roman" w:hAnsi="Times New Roman" w:cs="Times New Roman"/>
          <w:bCs/>
          <w:color w:val="000000"/>
          <w:sz w:val="24"/>
          <w:szCs w:val="24"/>
        </w:rPr>
      </w:pPr>
      <w:r w:rsidRPr="002C1693">
        <w:rPr>
          <w:rFonts w:ascii="Times New Roman" w:hAnsi="Times New Roman" w:cs="Times New Roman"/>
          <w:bCs/>
          <w:color w:val="000000"/>
          <w:sz w:val="24"/>
          <w:szCs w:val="24"/>
        </w:rPr>
        <w:t xml:space="preserve">The chronosequence </w:t>
      </w:r>
      <w:r w:rsidR="00BF3BFA">
        <w:rPr>
          <w:rFonts w:ascii="Times New Roman" w:hAnsi="Times New Roman" w:cs="Times New Roman"/>
          <w:bCs/>
          <w:color w:val="000000"/>
          <w:sz w:val="24"/>
          <w:szCs w:val="24"/>
        </w:rPr>
        <w:t>sites</w:t>
      </w:r>
      <w:r w:rsidRPr="002C1693">
        <w:rPr>
          <w:rFonts w:ascii="Times New Roman" w:hAnsi="Times New Roman" w:cs="Times New Roman"/>
          <w:bCs/>
          <w:color w:val="000000"/>
          <w:sz w:val="24"/>
          <w:szCs w:val="24"/>
        </w:rPr>
        <w:t xml:space="preserve"> </w:t>
      </w:r>
      <w:r w:rsidR="006F3EE7">
        <w:rPr>
          <w:rFonts w:ascii="Times New Roman" w:hAnsi="Times New Roman" w:cs="Times New Roman"/>
          <w:bCs/>
          <w:color w:val="000000"/>
          <w:sz w:val="24"/>
          <w:szCs w:val="24"/>
        </w:rPr>
        <w:t xml:space="preserve">were </w:t>
      </w:r>
      <w:r w:rsidRPr="002C1693">
        <w:rPr>
          <w:rFonts w:ascii="Times New Roman" w:hAnsi="Times New Roman" w:cs="Times New Roman"/>
          <w:bCs/>
          <w:color w:val="000000"/>
          <w:sz w:val="24"/>
          <w:szCs w:val="24"/>
        </w:rPr>
        <w:t>sample</w:t>
      </w:r>
      <w:r w:rsidR="006F3EE7">
        <w:rPr>
          <w:rFonts w:ascii="Times New Roman" w:hAnsi="Times New Roman" w:cs="Times New Roman"/>
          <w:bCs/>
          <w:color w:val="000000"/>
          <w:sz w:val="24"/>
          <w:szCs w:val="24"/>
        </w:rPr>
        <w:t>d</w:t>
      </w:r>
      <w:r w:rsidRPr="002C1693">
        <w:rPr>
          <w:rFonts w:ascii="Times New Roman" w:hAnsi="Times New Roman" w:cs="Times New Roman"/>
          <w:bCs/>
          <w:color w:val="000000"/>
          <w:sz w:val="24"/>
          <w:szCs w:val="24"/>
        </w:rPr>
        <w:t xml:space="preserve"> in </w:t>
      </w:r>
      <w:r w:rsidR="00790BE9">
        <w:rPr>
          <w:rFonts w:ascii="Times New Roman" w:hAnsi="Times New Roman" w:cs="Times New Roman"/>
          <w:bCs/>
          <w:color w:val="000000"/>
          <w:sz w:val="24"/>
          <w:szCs w:val="24"/>
        </w:rPr>
        <w:t xml:space="preserve">the summers of </w:t>
      </w:r>
      <w:r w:rsidRPr="002C1693">
        <w:rPr>
          <w:rFonts w:ascii="Times New Roman" w:hAnsi="Times New Roman" w:cs="Times New Roman"/>
          <w:bCs/>
          <w:color w:val="000000"/>
          <w:sz w:val="24"/>
          <w:szCs w:val="24"/>
        </w:rPr>
        <w:t xml:space="preserve">2004 </w:t>
      </w:r>
      <w:r w:rsidR="00790BE9">
        <w:rPr>
          <w:rFonts w:ascii="Times New Roman" w:hAnsi="Times New Roman" w:cs="Times New Roman"/>
          <w:bCs/>
          <w:color w:val="000000"/>
          <w:sz w:val="24"/>
          <w:szCs w:val="24"/>
        </w:rPr>
        <w:t xml:space="preserve">and 2020 </w:t>
      </w:r>
      <w:r w:rsidRPr="002C1693">
        <w:rPr>
          <w:rFonts w:ascii="Times New Roman" w:hAnsi="Times New Roman" w:cs="Times New Roman"/>
          <w:bCs/>
          <w:color w:val="000000"/>
          <w:sz w:val="24"/>
          <w:szCs w:val="24"/>
        </w:rPr>
        <w:t xml:space="preserve">for </w:t>
      </w:r>
      <w:r w:rsidR="004329E8">
        <w:rPr>
          <w:rFonts w:ascii="Times New Roman" w:hAnsi="Times New Roman" w:cs="Times New Roman"/>
          <w:bCs/>
          <w:color w:val="000000"/>
          <w:sz w:val="24"/>
          <w:szCs w:val="24"/>
        </w:rPr>
        <w:t>coarse woody debris</w:t>
      </w:r>
      <w:r w:rsidRPr="002C1693">
        <w:rPr>
          <w:rFonts w:ascii="Times New Roman" w:hAnsi="Times New Roman" w:cs="Times New Roman"/>
          <w:bCs/>
          <w:color w:val="000000"/>
          <w:sz w:val="24"/>
          <w:szCs w:val="24"/>
        </w:rPr>
        <w:t xml:space="preserve"> and </w:t>
      </w:r>
      <w:r w:rsidR="00790BE9">
        <w:rPr>
          <w:rFonts w:ascii="Times New Roman" w:hAnsi="Times New Roman" w:cs="Times New Roman"/>
          <w:bCs/>
          <w:color w:val="000000"/>
          <w:sz w:val="24"/>
          <w:szCs w:val="24"/>
        </w:rPr>
        <w:t>summer of</w:t>
      </w:r>
      <w:r w:rsidRPr="002C1693">
        <w:rPr>
          <w:rFonts w:ascii="Times New Roman" w:hAnsi="Times New Roman" w:cs="Times New Roman"/>
          <w:bCs/>
          <w:color w:val="000000"/>
          <w:sz w:val="24"/>
          <w:szCs w:val="24"/>
        </w:rPr>
        <w:t xml:space="preserve"> </w:t>
      </w:r>
      <w:r w:rsidR="00933541">
        <w:rPr>
          <w:rFonts w:ascii="Times New Roman" w:hAnsi="Times New Roman" w:cs="Times New Roman"/>
          <w:bCs/>
          <w:color w:val="000000"/>
          <w:sz w:val="24"/>
          <w:szCs w:val="24"/>
        </w:rPr>
        <w:t xml:space="preserve">1994, 2004, and </w:t>
      </w:r>
      <w:r w:rsidRPr="002C1693">
        <w:rPr>
          <w:rFonts w:ascii="Times New Roman" w:hAnsi="Times New Roman" w:cs="Times New Roman"/>
          <w:bCs/>
          <w:color w:val="000000"/>
          <w:sz w:val="24"/>
          <w:szCs w:val="24"/>
        </w:rPr>
        <w:t xml:space="preserve">2012 for a full live tree inventory. In </w:t>
      </w:r>
      <w:r w:rsidR="006F3EE7">
        <w:rPr>
          <w:rFonts w:ascii="Times New Roman" w:hAnsi="Times New Roman" w:cs="Times New Roman"/>
          <w:bCs/>
          <w:color w:val="000000"/>
          <w:sz w:val="24"/>
          <w:szCs w:val="24"/>
        </w:rPr>
        <w:t xml:space="preserve">the </w:t>
      </w:r>
      <w:r w:rsidR="00790BE9" w:rsidRPr="002C1693">
        <w:rPr>
          <w:rFonts w:ascii="Times New Roman" w:hAnsi="Times New Roman" w:cs="Times New Roman"/>
          <w:bCs/>
          <w:color w:val="000000"/>
          <w:sz w:val="24"/>
          <w:szCs w:val="24"/>
        </w:rPr>
        <w:t>summer of 2021,</w:t>
      </w:r>
      <w:r w:rsidRPr="002C1693">
        <w:rPr>
          <w:rFonts w:ascii="Times New Roman" w:hAnsi="Times New Roman" w:cs="Times New Roman"/>
          <w:bCs/>
          <w:color w:val="000000"/>
          <w:sz w:val="24"/>
          <w:szCs w:val="24"/>
        </w:rPr>
        <w:t xml:space="preserve"> we re-visited the chronosequence </w:t>
      </w:r>
      <w:r w:rsidR="00BF3BFA">
        <w:rPr>
          <w:rFonts w:ascii="Times New Roman" w:hAnsi="Times New Roman" w:cs="Times New Roman"/>
          <w:bCs/>
          <w:color w:val="000000"/>
          <w:sz w:val="24"/>
          <w:szCs w:val="24"/>
        </w:rPr>
        <w:t>sites</w:t>
      </w:r>
      <w:r w:rsidRPr="002C1693">
        <w:rPr>
          <w:rFonts w:ascii="Times New Roman" w:hAnsi="Times New Roman" w:cs="Times New Roman"/>
          <w:bCs/>
          <w:color w:val="000000"/>
          <w:sz w:val="24"/>
          <w:szCs w:val="24"/>
        </w:rPr>
        <w:t xml:space="preserve"> and conducted live tree inventories, regeneration counts, and beech bark disease analysis</w:t>
      </w:r>
      <w:r w:rsidR="00790BE9">
        <w:rPr>
          <w:rFonts w:ascii="Times New Roman" w:hAnsi="Times New Roman" w:cs="Times New Roman"/>
          <w:bCs/>
          <w:color w:val="000000"/>
          <w:sz w:val="24"/>
          <w:szCs w:val="24"/>
        </w:rPr>
        <w:t>, which were previously conducted in 2012</w:t>
      </w:r>
      <w:r w:rsidRPr="002C1693">
        <w:rPr>
          <w:rFonts w:ascii="Times New Roman" w:hAnsi="Times New Roman" w:cs="Times New Roman"/>
          <w:bCs/>
          <w:color w:val="000000"/>
          <w:sz w:val="24"/>
          <w:szCs w:val="24"/>
        </w:rPr>
        <w:t xml:space="preserve">. </w:t>
      </w:r>
    </w:p>
    <w:p w14:paraId="1D2AC579" w14:textId="77777777" w:rsidR="0023247C" w:rsidRPr="006F3EE7" w:rsidRDefault="0023247C" w:rsidP="002600C3">
      <w:pPr>
        <w:spacing w:line="240" w:lineRule="auto"/>
        <w:ind w:firstLine="360"/>
        <w:rPr>
          <w:rFonts w:ascii="Times New Roman" w:hAnsi="Times New Roman" w:cs="Times New Roman"/>
          <w:b/>
          <w:color w:val="000000"/>
          <w:sz w:val="24"/>
          <w:szCs w:val="24"/>
        </w:rPr>
      </w:pPr>
    </w:p>
    <w:p w14:paraId="5379D8AC" w14:textId="77777777" w:rsidR="00460A08" w:rsidRDefault="008A0C66" w:rsidP="002600C3">
      <w:pPr>
        <w:pStyle w:val="ListParagraph"/>
        <w:numPr>
          <w:ilvl w:val="1"/>
          <w:numId w:val="1"/>
        </w:numPr>
        <w:rPr>
          <w:rFonts w:ascii="Times New Roman" w:hAnsi="Times New Roman" w:cs="Times New Roman"/>
          <w:b/>
          <w:color w:val="000000"/>
          <w:sz w:val="26"/>
          <w:szCs w:val="26"/>
        </w:rPr>
      </w:pPr>
      <w:r w:rsidRPr="008A0C66">
        <w:rPr>
          <w:rFonts w:ascii="Times New Roman" w:hAnsi="Times New Roman" w:cs="Times New Roman"/>
          <w:b/>
          <w:color w:val="000000"/>
          <w:sz w:val="26"/>
          <w:szCs w:val="26"/>
        </w:rPr>
        <w:lastRenderedPageBreak/>
        <w:t>Site Description</w:t>
      </w:r>
    </w:p>
    <w:p w14:paraId="3E546365" w14:textId="68355C3B" w:rsidR="006F3EE7" w:rsidRPr="0044750C" w:rsidRDefault="00707B55" w:rsidP="0044750C">
      <w:pPr>
        <w:spacing w:line="240" w:lineRule="auto"/>
        <w:ind w:firstLine="360"/>
        <w:rPr>
          <w:rFonts w:ascii="Times New Roman" w:hAnsi="Times New Roman" w:cs="Times New Roman"/>
          <w:bCs/>
          <w:color w:val="000000"/>
          <w:sz w:val="24"/>
          <w:szCs w:val="24"/>
        </w:rPr>
      </w:pPr>
      <w:r>
        <w:rPr>
          <w:rFonts w:ascii="Times New Roman" w:hAnsi="Times New Roman" w:cs="Times New Roman"/>
          <w:bCs/>
          <w:color w:val="000000"/>
          <w:sz w:val="24"/>
          <w:szCs w:val="24"/>
        </w:rPr>
        <w:t>The chronosequence consists of fourteen</w:t>
      </w:r>
      <w:r w:rsidR="00460A08" w:rsidRPr="00460A08">
        <w:rPr>
          <w:rFonts w:ascii="Times New Roman" w:hAnsi="Times New Roman" w:cs="Times New Roman"/>
          <w:bCs/>
          <w:color w:val="000000"/>
          <w:sz w:val="24"/>
          <w:szCs w:val="24"/>
        </w:rPr>
        <w:t xml:space="preserve"> northern hardwood </w:t>
      </w:r>
      <w:r w:rsidR="00BF3BFA">
        <w:rPr>
          <w:rFonts w:ascii="Times New Roman" w:hAnsi="Times New Roman" w:cs="Times New Roman"/>
          <w:bCs/>
          <w:color w:val="000000"/>
          <w:sz w:val="24"/>
          <w:szCs w:val="24"/>
        </w:rPr>
        <w:t>sites</w:t>
      </w:r>
      <w:r w:rsidR="00460A08" w:rsidRPr="00460A08">
        <w:rPr>
          <w:rFonts w:ascii="Times New Roman" w:hAnsi="Times New Roman" w:cs="Times New Roman"/>
          <w:bCs/>
          <w:color w:val="000000"/>
          <w:sz w:val="24"/>
          <w:szCs w:val="24"/>
        </w:rPr>
        <w:t xml:space="preserve"> in the White Mountains of New Hampshire that were harvested between ~1875 and </w:t>
      </w:r>
      <w:r w:rsidR="00460A08" w:rsidRPr="006D37D0">
        <w:rPr>
          <w:rFonts w:ascii="Times New Roman" w:hAnsi="Times New Roman" w:cs="Times New Roman"/>
          <w:bCs/>
          <w:color w:val="000000"/>
          <w:sz w:val="24"/>
          <w:szCs w:val="24"/>
        </w:rPr>
        <w:t xml:space="preserve">1990 </w:t>
      </w:r>
      <w:r w:rsidR="00D10F97" w:rsidRPr="006D37D0">
        <w:rPr>
          <w:rFonts w:ascii="Times New Roman" w:hAnsi="Times New Roman" w:cs="Times New Roman"/>
          <w:bCs/>
          <w:color w:val="000000"/>
          <w:sz w:val="24"/>
          <w:szCs w:val="24"/>
        </w:rPr>
        <w:t xml:space="preserve">(Federer 1984) </w:t>
      </w:r>
      <w:r w:rsidR="00460A08" w:rsidRPr="006D37D0">
        <w:rPr>
          <w:rFonts w:ascii="Times New Roman" w:hAnsi="Times New Roman" w:cs="Times New Roman"/>
          <w:bCs/>
          <w:color w:val="000000"/>
          <w:sz w:val="24"/>
          <w:szCs w:val="24"/>
        </w:rPr>
        <w:t>(Table</w:t>
      </w:r>
      <w:r w:rsidR="00460A08" w:rsidRPr="00460A08">
        <w:rPr>
          <w:rFonts w:ascii="Times New Roman" w:hAnsi="Times New Roman" w:cs="Times New Roman"/>
          <w:bCs/>
          <w:color w:val="000000"/>
          <w:sz w:val="24"/>
          <w:szCs w:val="24"/>
        </w:rPr>
        <w:t xml:space="preserve"> 1). </w:t>
      </w:r>
      <w:r w:rsidR="0044750C" w:rsidRPr="00460A08">
        <w:rPr>
          <w:rFonts w:ascii="Times New Roman" w:hAnsi="Times New Roman" w:cs="Times New Roman"/>
          <w:bCs/>
          <w:color w:val="000000"/>
          <w:sz w:val="24"/>
          <w:szCs w:val="24"/>
        </w:rPr>
        <w:t>The 1</w:t>
      </w:r>
      <w:r w:rsidR="0044750C">
        <w:rPr>
          <w:rFonts w:ascii="Times New Roman" w:hAnsi="Times New Roman" w:cs="Times New Roman"/>
          <w:bCs/>
          <w:color w:val="000000"/>
          <w:sz w:val="24"/>
          <w:szCs w:val="24"/>
        </w:rPr>
        <w:t xml:space="preserve">4 </w:t>
      </w:r>
      <w:r w:rsidR="0044750C" w:rsidRPr="00460A08">
        <w:rPr>
          <w:rFonts w:ascii="Times New Roman" w:hAnsi="Times New Roman" w:cs="Times New Roman"/>
          <w:bCs/>
          <w:color w:val="000000"/>
          <w:sz w:val="24"/>
          <w:szCs w:val="24"/>
        </w:rPr>
        <w:t xml:space="preserve">re-sampled chronosequence </w:t>
      </w:r>
      <w:r w:rsidR="0044750C">
        <w:rPr>
          <w:rFonts w:ascii="Times New Roman" w:hAnsi="Times New Roman" w:cs="Times New Roman"/>
          <w:bCs/>
          <w:color w:val="000000"/>
          <w:sz w:val="24"/>
          <w:szCs w:val="24"/>
        </w:rPr>
        <w:t>sites</w:t>
      </w:r>
      <w:r w:rsidR="0044750C" w:rsidRPr="00460A08">
        <w:rPr>
          <w:rFonts w:ascii="Times New Roman" w:hAnsi="Times New Roman" w:cs="Times New Roman"/>
          <w:bCs/>
          <w:color w:val="000000"/>
          <w:sz w:val="24"/>
          <w:szCs w:val="24"/>
        </w:rPr>
        <w:t xml:space="preserve"> occur within the White Mountain National Forest (WMNF) at approximately 41° N 71° W and developed on </w:t>
      </w:r>
      <w:r w:rsidR="0044750C">
        <w:rPr>
          <w:rFonts w:ascii="Times New Roman" w:hAnsi="Times New Roman" w:cs="Times New Roman"/>
          <w:bCs/>
          <w:color w:val="000000"/>
          <w:sz w:val="24"/>
          <w:szCs w:val="24"/>
        </w:rPr>
        <w:t xml:space="preserve">similar post-glaciation </w:t>
      </w:r>
      <w:r w:rsidR="0044750C" w:rsidRPr="006D37D0">
        <w:rPr>
          <w:rFonts w:ascii="Times New Roman" w:hAnsi="Times New Roman" w:cs="Times New Roman"/>
          <w:bCs/>
          <w:color w:val="000000"/>
          <w:sz w:val="24"/>
          <w:szCs w:val="24"/>
        </w:rPr>
        <w:t>soils (Federer 1984). Five sites are within Bartlett Experimental Forest (BEF), one site is within Hu</w:t>
      </w:r>
      <w:r w:rsidR="0044750C" w:rsidRPr="00460A08">
        <w:rPr>
          <w:rFonts w:ascii="Times New Roman" w:hAnsi="Times New Roman" w:cs="Times New Roman"/>
          <w:bCs/>
          <w:color w:val="000000"/>
          <w:sz w:val="24"/>
          <w:szCs w:val="24"/>
        </w:rPr>
        <w:t xml:space="preserve">bbard Brook Experimental Forest (HBEF), and the remaining seven </w:t>
      </w:r>
      <w:r w:rsidR="0044750C">
        <w:rPr>
          <w:rFonts w:ascii="Times New Roman" w:hAnsi="Times New Roman" w:cs="Times New Roman"/>
          <w:bCs/>
          <w:color w:val="000000"/>
          <w:sz w:val="24"/>
          <w:szCs w:val="24"/>
        </w:rPr>
        <w:t>sites</w:t>
      </w:r>
      <w:r w:rsidR="0044750C" w:rsidRPr="00460A08">
        <w:rPr>
          <w:rFonts w:ascii="Times New Roman" w:hAnsi="Times New Roman" w:cs="Times New Roman"/>
          <w:bCs/>
          <w:color w:val="000000"/>
          <w:sz w:val="24"/>
          <w:szCs w:val="24"/>
        </w:rPr>
        <w:t xml:space="preserve"> are in the adjacent </w:t>
      </w:r>
      <w:r w:rsidR="0044750C">
        <w:rPr>
          <w:rFonts w:ascii="Times New Roman" w:hAnsi="Times New Roman" w:cs="Times New Roman"/>
          <w:bCs/>
          <w:color w:val="000000"/>
          <w:sz w:val="24"/>
          <w:szCs w:val="24"/>
        </w:rPr>
        <w:t>White Mountain National Forest (</w:t>
      </w:r>
      <w:r w:rsidR="0044750C" w:rsidRPr="00460A08">
        <w:rPr>
          <w:rFonts w:ascii="Times New Roman" w:hAnsi="Times New Roman" w:cs="Times New Roman"/>
          <w:bCs/>
          <w:color w:val="000000"/>
          <w:sz w:val="24"/>
          <w:szCs w:val="24"/>
        </w:rPr>
        <w:t>WMNF</w:t>
      </w:r>
      <w:r w:rsidR="0044750C">
        <w:rPr>
          <w:rFonts w:ascii="Times New Roman" w:hAnsi="Times New Roman" w:cs="Times New Roman"/>
          <w:bCs/>
          <w:color w:val="000000"/>
          <w:sz w:val="24"/>
          <w:szCs w:val="24"/>
        </w:rPr>
        <w:t>).</w:t>
      </w:r>
    </w:p>
    <w:p w14:paraId="310A485F" w14:textId="77777777" w:rsidR="00707B55" w:rsidRPr="00707B55" w:rsidRDefault="00707B55" w:rsidP="00707B55">
      <w:pPr>
        <w:spacing w:after="0" w:line="240" w:lineRule="auto"/>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Table 1: Chronosequence site descriptions. White Mountain National Forest, New Hampshire.</w:t>
      </w:r>
    </w:p>
    <w:tbl>
      <w:tblPr>
        <w:tblW w:w="0" w:type="auto"/>
        <w:tblCellMar>
          <w:top w:w="15" w:type="dxa"/>
          <w:left w:w="15" w:type="dxa"/>
          <w:bottom w:w="15" w:type="dxa"/>
          <w:right w:w="15" w:type="dxa"/>
        </w:tblCellMar>
        <w:tblLook w:val="04A0" w:firstRow="1" w:lastRow="0" w:firstColumn="1" w:lastColumn="0" w:noHBand="0" w:noVBand="1"/>
      </w:tblPr>
      <w:tblGrid>
        <w:gridCol w:w="471"/>
        <w:gridCol w:w="1081"/>
        <w:gridCol w:w="1082"/>
        <w:gridCol w:w="5177"/>
        <w:gridCol w:w="1529"/>
      </w:tblGrid>
      <w:tr w:rsidR="00707B55" w:rsidRPr="00707B55" w14:paraId="3A8D8782" w14:textId="77777777" w:rsidTr="00707B55">
        <w:trPr>
          <w:trHeight w:val="9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871F07"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b/>
                <w:bCs/>
                <w:color w:val="000000"/>
                <w:sz w:val="24"/>
                <w:szCs w:val="24"/>
              </w:rPr>
              <w:t>Site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BE4A6D"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b/>
                <w:bCs/>
                <w:color w:val="000000"/>
                <w:sz w:val="24"/>
                <w:szCs w:val="24"/>
              </w:rPr>
              <w:t>Age in 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3A0D3D"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b/>
                <w:bCs/>
                <w:color w:val="000000"/>
                <w:sz w:val="24"/>
                <w:szCs w:val="24"/>
              </w:rPr>
              <w:t>Age in 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1ACE99"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b/>
                <w:bCs/>
                <w:color w:val="000000"/>
                <w:sz w:val="24"/>
                <w:szCs w:val="24"/>
              </w:rPr>
              <w:t>Silvicultural Treatment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74C3F0"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b/>
                <w:bCs/>
                <w:color w:val="000000"/>
                <w:sz w:val="24"/>
                <w:szCs w:val="24"/>
              </w:rPr>
              <w:t>Treatment year</w:t>
            </w:r>
          </w:p>
        </w:tc>
      </w:tr>
      <w:tr w:rsidR="00707B55" w:rsidRPr="00707B55" w14:paraId="0F3031AE" w14:textId="77777777" w:rsidTr="00707B55">
        <w:trPr>
          <w:trHeight w:val="46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2945E57"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CC2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F420D2"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9C03BC"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31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482F6B" w14:textId="58554801"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4FF9D4"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1989</w:t>
            </w:r>
          </w:p>
        </w:tc>
      </w:tr>
      <w:tr w:rsidR="00707B55" w:rsidRPr="00707B55" w14:paraId="66B385FA"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46EE96C2"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H6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1A734F"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C66793"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36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80765A" w14:textId="0A700E73"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492F96"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Winter 1984</w:t>
            </w:r>
          </w:p>
        </w:tc>
      </w:tr>
      <w:tr w:rsidR="00707B55" w:rsidRPr="00707B55" w14:paraId="069D2EB9"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1027A4A9"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M6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E49CE4"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24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63CB30"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40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76F403" w14:textId="72FDBC88"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7BEF6F"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Winter 1979-80</w:t>
            </w:r>
          </w:p>
        </w:tc>
      </w:tr>
      <w:tr w:rsidR="00707B55" w:rsidRPr="00707B55" w14:paraId="0C3AEBF8"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571627ED"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M5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069C32"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27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A2EFA0"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43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CF8F37" w14:textId="1FAF486E"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 followed by timber stand improvement thinning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B5EC67"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Winter 1976-77</w:t>
            </w:r>
          </w:p>
        </w:tc>
      </w:tr>
      <w:tr w:rsidR="00707B55" w:rsidRPr="00707B55" w14:paraId="2EF303C9"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4B7B344F"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101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9294F8"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34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69CB15"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A0A810" w14:textId="3CA75F28"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5C59EF"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November 1970</w:t>
            </w:r>
          </w:p>
        </w:tc>
      </w:tr>
      <w:tr w:rsidR="00707B55" w:rsidRPr="00707B55" w14:paraId="6E152815"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3BE50751"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H5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568B56"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37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2C4512"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53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62B3C8" w14:textId="315AB935"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 strips, scarified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97DD64"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1967</w:t>
            </w:r>
          </w:p>
        </w:tc>
      </w:tr>
      <w:tr w:rsidR="00707B55" w:rsidRPr="00707B55" w14:paraId="47D32D32"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3CAF96E7"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3CFDB3"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46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DD9771"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62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07949C"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Heavily cut, with some cull trees girdled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DCCDE3"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1958</w:t>
            </w:r>
          </w:p>
        </w:tc>
      </w:tr>
      <w:tr w:rsidR="00707B55" w:rsidRPr="00707B55" w14:paraId="365E180F"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0B79A5B1"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M4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D63890"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54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44CE2B"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70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A62A01" w14:textId="09419DCE"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A62ECC"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1949-50</w:t>
            </w:r>
          </w:p>
        </w:tc>
      </w:tr>
      <w:tr w:rsidR="00707B55" w:rsidRPr="00707B55" w14:paraId="4725B4BD"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52CDCA05"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T30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CC021A"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56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796295"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72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C7BE60"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Intensity of cut unknown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DF5752"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1948</w:t>
            </w:r>
          </w:p>
        </w:tc>
      </w:tr>
      <w:tr w:rsidR="00DB1CE4" w:rsidRPr="00707B55" w14:paraId="51503D8C"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tcPr>
          <w:p w14:paraId="5EE1F322" w14:textId="16E68BB0" w:rsidR="00DB1CE4" w:rsidRPr="00707B55" w:rsidRDefault="00DB1CE4" w:rsidP="00707B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H1</w:t>
            </w:r>
          </w:p>
        </w:tc>
        <w:tc>
          <w:tcPr>
            <w:tcW w:w="0" w:type="auto"/>
            <w:tcBorders>
              <w:top w:val="single" w:sz="8" w:space="0" w:color="000000"/>
              <w:left w:val="single" w:sz="8" w:space="0" w:color="000000"/>
              <w:bottom w:val="single" w:sz="8" w:space="0" w:color="000000"/>
              <w:right w:val="single" w:sz="8" w:space="0" w:color="000000"/>
            </w:tcBorders>
            <w:vAlign w:val="center"/>
          </w:tcPr>
          <w:p w14:paraId="1D394794" w14:textId="3446117A" w:rsidR="00DB1CE4" w:rsidRPr="00707B55" w:rsidRDefault="00DB1CE4" w:rsidP="00707B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0" w:type="auto"/>
            <w:tcBorders>
              <w:top w:val="single" w:sz="8" w:space="0" w:color="000000"/>
              <w:left w:val="single" w:sz="8" w:space="0" w:color="000000"/>
              <w:bottom w:val="single" w:sz="8" w:space="0" w:color="000000"/>
              <w:right w:val="single" w:sz="8" w:space="0" w:color="000000"/>
            </w:tcBorders>
            <w:vAlign w:val="center"/>
          </w:tcPr>
          <w:p w14:paraId="397BC5A5" w14:textId="0A09FD8B" w:rsidR="00DB1CE4" w:rsidRPr="00707B55" w:rsidRDefault="00DB1CE4" w:rsidP="00707B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0" w:type="auto"/>
            <w:tcBorders>
              <w:top w:val="single" w:sz="8" w:space="0" w:color="000000"/>
              <w:left w:val="single" w:sz="8" w:space="0" w:color="000000"/>
              <w:bottom w:val="single" w:sz="8" w:space="0" w:color="000000"/>
              <w:right w:val="single" w:sz="8" w:space="0" w:color="000000"/>
            </w:tcBorders>
            <w:vAlign w:val="center"/>
          </w:tcPr>
          <w:p w14:paraId="5C5A0C5A" w14:textId="74D0BE65" w:rsidR="00DB1CE4" w:rsidRPr="00707B55" w:rsidRDefault="00DB1CE4" w:rsidP="00707B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Clear-cut after 1938 hurricane, removing all stems &gt;2” diameter</w:t>
            </w:r>
          </w:p>
        </w:tc>
        <w:tc>
          <w:tcPr>
            <w:tcW w:w="0" w:type="auto"/>
            <w:tcBorders>
              <w:top w:val="single" w:sz="8" w:space="0" w:color="000000"/>
              <w:left w:val="single" w:sz="8" w:space="0" w:color="000000"/>
              <w:bottom w:val="single" w:sz="8" w:space="0" w:color="000000"/>
              <w:right w:val="single" w:sz="8" w:space="0" w:color="000000"/>
            </w:tcBorders>
            <w:vAlign w:val="center"/>
          </w:tcPr>
          <w:p w14:paraId="0598C87E" w14:textId="0D00041E" w:rsidR="00DB1CE4" w:rsidRPr="00707B55" w:rsidRDefault="00DB1CE4" w:rsidP="00707B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1939</w:t>
            </w:r>
          </w:p>
        </w:tc>
      </w:tr>
      <w:tr w:rsidR="00707B55" w:rsidRPr="00707B55" w14:paraId="28576195" w14:textId="77777777" w:rsidTr="00707B55">
        <w:trPr>
          <w:trHeight w:val="43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C93893C"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H4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047CB8"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70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3161FB"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86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88AA6F" w14:textId="622BF4DA"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 Thinning in 1959 - 45% of basal area removed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FF2C69"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1933-35</w:t>
            </w:r>
          </w:p>
        </w:tc>
      </w:tr>
      <w:tr w:rsidR="00707B55" w:rsidRPr="00707B55" w14:paraId="548C2613" w14:textId="77777777" w:rsidTr="00707B55">
        <w:trPr>
          <w:trHeight w:val="12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B4755C4"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M3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B2025E"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94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119289"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2F690F" w14:textId="57C17DB6"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Presumed clear</w:t>
            </w:r>
            <w:r>
              <w:rPr>
                <w:rFonts w:ascii="Times New Roman" w:eastAsia="Times New Roman" w:hAnsi="Times New Roman" w:cs="Times New Roman"/>
                <w:color w:val="000000"/>
                <w:sz w:val="24"/>
                <w:szCs w:val="24"/>
              </w:rPr>
              <w:t>-</w:t>
            </w:r>
            <w:r w:rsidRPr="00707B55">
              <w:rPr>
                <w:rFonts w:ascii="Times New Roman" w:eastAsia="Times New Roman" w:hAnsi="Times New Roman" w:cs="Times New Roman"/>
                <w:color w:val="000000"/>
                <w:sz w:val="24"/>
                <w:szCs w:val="24"/>
              </w:rPr>
              <w:t>cut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DE55BF"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1910</w:t>
            </w:r>
          </w:p>
        </w:tc>
      </w:tr>
      <w:tr w:rsidR="00707B55" w:rsidRPr="00707B55" w14:paraId="6E8E8C8E" w14:textId="77777777" w:rsidTr="00707B55">
        <w:trPr>
          <w:trHeight w:val="46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F9D8EC1"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H2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7A5282"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~129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BC419C"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~145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2DC53A" w14:textId="666B37DE"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 used as pasture. Thinned in 1936 - 20-30% removed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F42DD1"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~1875</w:t>
            </w:r>
          </w:p>
        </w:tc>
      </w:tr>
      <w:tr w:rsidR="00707B55" w:rsidRPr="00707B55" w14:paraId="4032B9EE" w14:textId="77777777" w:rsidTr="00707B55">
        <w:tc>
          <w:tcPr>
            <w:tcW w:w="0" w:type="auto"/>
            <w:tcBorders>
              <w:top w:val="single" w:sz="8" w:space="0" w:color="000000"/>
              <w:left w:val="single" w:sz="8" w:space="0" w:color="000000"/>
              <w:bottom w:val="single" w:sz="8" w:space="0" w:color="000000"/>
              <w:right w:val="single" w:sz="8" w:space="0" w:color="000000"/>
            </w:tcBorders>
            <w:vAlign w:val="center"/>
            <w:hideMark/>
          </w:tcPr>
          <w:p w14:paraId="6DB3177F"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H3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996358"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~129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84D25A"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~145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86A70E" w14:textId="2ED4215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Clear-cut, used as pasture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C38E31" w14:textId="77777777" w:rsidR="00707B55" w:rsidRPr="00707B55" w:rsidRDefault="00707B55" w:rsidP="00707B55">
            <w:pPr>
              <w:spacing w:after="0" w:line="240" w:lineRule="auto"/>
              <w:jc w:val="center"/>
              <w:rPr>
                <w:rFonts w:ascii="Times New Roman" w:eastAsia="Times New Roman" w:hAnsi="Times New Roman" w:cs="Times New Roman"/>
                <w:sz w:val="24"/>
                <w:szCs w:val="24"/>
              </w:rPr>
            </w:pPr>
            <w:r w:rsidRPr="00707B55">
              <w:rPr>
                <w:rFonts w:ascii="Times New Roman" w:eastAsia="Times New Roman" w:hAnsi="Times New Roman" w:cs="Times New Roman"/>
                <w:color w:val="000000"/>
                <w:sz w:val="24"/>
                <w:szCs w:val="24"/>
              </w:rPr>
              <w:t>~1875</w:t>
            </w:r>
          </w:p>
        </w:tc>
      </w:tr>
    </w:tbl>
    <w:p w14:paraId="3B3A9E0F" w14:textId="77777777" w:rsidR="008E6AA1" w:rsidRDefault="008E6AA1" w:rsidP="008E6AA1">
      <w:pPr>
        <w:spacing w:line="480" w:lineRule="auto"/>
        <w:rPr>
          <w:rFonts w:ascii="Times New Roman" w:hAnsi="Times New Roman" w:cs="Times New Roman"/>
          <w:bCs/>
          <w:color w:val="000000"/>
          <w:sz w:val="24"/>
          <w:szCs w:val="24"/>
        </w:rPr>
      </w:pPr>
    </w:p>
    <w:p w14:paraId="2A5AEF6B" w14:textId="6E6E1379" w:rsidR="008A0C66" w:rsidRDefault="008A0C66" w:rsidP="008A0C66">
      <w:pPr>
        <w:pStyle w:val="ListParagraph"/>
        <w:numPr>
          <w:ilvl w:val="1"/>
          <w:numId w:val="1"/>
        </w:numPr>
        <w:spacing w:line="276" w:lineRule="auto"/>
        <w:rPr>
          <w:rFonts w:ascii="Times New Roman" w:hAnsi="Times New Roman" w:cs="Times New Roman"/>
          <w:b/>
          <w:color w:val="000000"/>
          <w:sz w:val="26"/>
          <w:szCs w:val="26"/>
        </w:rPr>
      </w:pPr>
      <w:r>
        <w:rPr>
          <w:rFonts w:ascii="Times New Roman" w:hAnsi="Times New Roman" w:cs="Times New Roman"/>
          <w:b/>
          <w:color w:val="000000"/>
          <w:sz w:val="26"/>
          <w:szCs w:val="26"/>
        </w:rPr>
        <w:t>Tree Inventory</w:t>
      </w:r>
    </w:p>
    <w:p w14:paraId="21F21DE8" w14:textId="35224A3E" w:rsidR="008A0C66" w:rsidRPr="009046AD" w:rsidRDefault="00174985" w:rsidP="00C13C66">
      <w:pPr>
        <w:spacing w:line="240" w:lineRule="auto"/>
        <w:ind w:firstLine="360"/>
        <w:rPr>
          <w:rFonts w:ascii="Times New Roman" w:hAnsi="Times New Roman" w:cs="Times New Roman"/>
          <w:bCs/>
          <w:color w:val="000000"/>
          <w:sz w:val="24"/>
          <w:szCs w:val="24"/>
        </w:rPr>
      </w:pPr>
      <w:r>
        <w:rPr>
          <w:rFonts w:ascii="Times New Roman" w:hAnsi="Times New Roman" w:cs="Times New Roman"/>
          <w:bCs/>
          <w:color w:val="000000"/>
          <w:sz w:val="24"/>
          <w:szCs w:val="24"/>
        </w:rPr>
        <w:t>Tree inventories were conducted in summer of 1994, 2004, 2012, and 2021 using the same methodology</w:t>
      </w:r>
      <w:r w:rsidR="00933541">
        <w:rPr>
          <w:rFonts w:ascii="Times New Roman" w:hAnsi="Times New Roman" w:cs="Times New Roman"/>
          <w:bCs/>
          <w:color w:val="000000"/>
          <w:sz w:val="24"/>
          <w:szCs w:val="24"/>
        </w:rPr>
        <w:t xml:space="preserve">. </w:t>
      </w:r>
      <w:r w:rsidR="00733266">
        <w:rPr>
          <w:rFonts w:ascii="Times New Roman" w:hAnsi="Times New Roman" w:cs="Times New Roman"/>
          <w:bCs/>
          <w:color w:val="000000"/>
          <w:sz w:val="24"/>
          <w:szCs w:val="24"/>
        </w:rPr>
        <w:t xml:space="preserve">Tree inventories were conducted along five 50 m long transects that were pre-established and monumented by an orange PVC post at each end. Within 5 m on either side of each transect all trees ≥10 cm were identified, and diameter at breast height (dbh) and status (alive or dead) was noted. </w:t>
      </w:r>
      <w:r w:rsidR="003B2BF3">
        <w:rPr>
          <w:rFonts w:ascii="Times New Roman" w:hAnsi="Times New Roman" w:cs="Times New Roman"/>
          <w:bCs/>
          <w:color w:val="000000"/>
          <w:sz w:val="24"/>
          <w:szCs w:val="24"/>
        </w:rPr>
        <w:t xml:space="preserve">Temporary 5x5 m plots were evenly placed on alternating sides of each transect, starting on the right at 0 m.  All trees 2-10 cm dbh were measured in the five 5x5 m plots, while all seedling and shrubs &lt;2 cm dbh but &gt;50 cm height were counted in five nested </w:t>
      </w:r>
      <w:r w:rsidR="003B2BF3">
        <w:rPr>
          <w:rFonts w:ascii="Times New Roman" w:hAnsi="Times New Roman" w:cs="Times New Roman"/>
          <w:bCs/>
          <w:color w:val="000000"/>
          <w:sz w:val="24"/>
          <w:szCs w:val="24"/>
        </w:rPr>
        <w:lastRenderedPageBreak/>
        <w:t>2x2 m subplots. All seedlings and shrubs &lt; 50 cm height were counted in five 1x1 m subplots</w:t>
      </w:r>
      <w:r w:rsidR="0044750C">
        <w:rPr>
          <w:rFonts w:ascii="Times New Roman" w:hAnsi="Times New Roman" w:cs="Times New Roman"/>
          <w:bCs/>
          <w:color w:val="000000"/>
          <w:sz w:val="24"/>
          <w:szCs w:val="24"/>
        </w:rPr>
        <w:t xml:space="preserve">. </w:t>
      </w:r>
      <w:r w:rsidR="003B2BF3">
        <w:rPr>
          <w:rFonts w:ascii="Times New Roman" w:hAnsi="Times New Roman" w:cs="Times New Roman"/>
          <w:bCs/>
          <w:color w:val="000000"/>
          <w:sz w:val="24"/>
          <w:szCs w:val="24"/>
        </w:rPr>
        <w:t xml:space="preserve">There were </w:t>
      </w:r>
      <w:r w:rsidR="009046AD">
        <w:rPr>
          <w:rFonts w:ascii="Times New Roman" w:hAnsi="Times New Roman" w:cs="Times New Roman"/>
          <w:bCs/>
          <w:color w:val="000000"/>
          <w:sz w:val="24"/>
          <w:szCs w:val="24"/>
        </w:rPr>
        <w:t>exceptions</w:t>
      </w:r>
      <w:r w:rsidR="003B2BF3">
        <w:rPr>
          <w:rFonts w:ascii="Times New Roman" w:hAnsi="Times New Roman" w:cs="Times New Roman"/>
          <w:bCs/>
          <w:color w:val="000000"/>
          <w:sz w:val="24"/>
          <w:szCs w:val="24"/>
        </w:rPr>
        <w:t xml:space="preserve"> to the standard transect layout detailed above for </w:t>
      </w:r>
      <w:r w:rsidR="00BF3BFA">
        <w:rPr>
          <w:rFonts w:ascii="Times New Roman" w:hAnsi="Times New Roman" w:cs="Times New Roman"/>
          <w:bCs/>
          <w:color w:val="000000"/>
          <w:sz w:val="24"/>
          <w:szCs w:val="24"/>
        </w:rPr>
        <w:t>sites</w:t>
      </w:r>
      <w:r w:rsidR="003B2BF3">
        <w:rPr>
          <w:rFonts w:ascii="Times New Roman" w:hAnsi="Times New Roman" w:cs="Times New Roman"/>
          <w:bCs/>
          <w:color w:val="000000"/>
          <w:sz w:val="24"/>
          <w:szCs w:val="24"/>
        </w:rPr>
        <w:t xml:space="preserve"> that were limited in size</w:t>
      </w:r>
      <w:r w:rsidR="009046AD">
        <w:rPr>
          <w:rFonts w:ascii="Times New Roman" w:hAnsi="Times New Roman" w:cs="Times New Roman"/>
          <w:bCs/>
          <w:color w:val="000000"/>
          <w:sz w:val="24"/>
          <w:szCs w:val="24"/>
        </w:rPr>
        <w:t xml:space="preserve"> (H1 and CC2)</w:t>
      </w:r>
      <w:r w:rsidR="003B2BF3">
        <w:rPr>
          <w:rFonts w:ascii="Times New Roman" w:hAnsi="Times New Roman" w:cs="Times New Roman"/>
          <w:bCs/>
          <w:color w:val="000000"/>
          <w:sz w:val="24"/>
          <w:szCs w:val="24"/>
        </w:rPr>
        <w:t xml:space="preserve"> or </w:t>
      </w:r>
      <w:r w:rsidR="009046AD">
        <w:rPr>
          <w:rFonts w:ascii="Times New Roman" w:hAnsi="Times New Roman" w:cs="Times New Roman"/>
          <w:bCs/>
          <w:color w:val="000000"/>
          <w:sz w:val="24"/>
          <w:szCs w:val="24"/>
        </w:rPr>
        <w:t xml:space="preserve">where skid trails within the </w:t>
      </w:r>
      <w:r w:rsidR="0095554B">
        <w:rPr>
          <w:rFonts w:ascii="Times New Roman" w:hAnsi="Times New Roman" w:cs="Times New Roman"/>
          <w:bCs/>
          <w:color w:val="000000"/>
          <w:sz w:val="24"/>
          <w:szCs w:val="24"/>
        </w:rPr>
        <w:t>site</w:t>
      </w:r>
      <w:r w:rsidR="009046AD">
        <w:rPr>
          <w:rFonts w:ascii="Times New Roman" w:hAnsi="Times New Roman" w:cs="Times New Roman"/>
          <w:bCs/>
          <w:color w:val="000000"/>
          <w:sz w:val="24"/>
          <w:szCs w:val="24"/>
        </w:rPr>
        <w:t xml:space="preserve"> did not permit the standard transect layout (M5, T20, and T30). </w:t>
      </w:r>
    </w:p>
    <w:p w14:paraId="37EC0BE2" w14:textId="1C15CFBE" w:rsidR="003C448E" w:rsidRPr="003C448E" w:rsidRDefault="00BB43CE" w:rsidP="003C448E">
      <w:pPr>
        <w:pStyle w:val="ListParagraph"/>
        <w:numPr>
          <w:ilvl w:val="1"/>
          <w:numId w:val="1"/>
        </w:numPr>
        <w:rPr>
          <w:rFonts w:ascii="Times New Roman" w:hAnsi="Times New Roman" w:cs="Times New Roman"/>
          <w:b/>
          <w:color w:val="000000"/>
          <w:sz w:val="26"/>
          <w:szCs w:val="26"/>
        </w:rPr>
      </w:pPr>
      <w:r>
        <w:rPr>
          <w:rFonts w:ascii="Times New Roman" w:hAnsi="Times New Roman" w:cs="Times New Roman"/>
          <w:b/>
          <w:color w:val="000000"/>
          <w:sz w:val="26"/>
          <w:szCs w:val="26"/>
        </w:rPr>
        <w:t>Coarse Woody Debris Inventory</w:t>
      </w:r>
    </w:p>
    <w:p w14:paraId="42B385DB" w14:textId="2FAB735B" w:rsidR="003C448E" w:rsidRPr="003C448E" w:rsidRDefault="003C448E" w:rsidP="003C448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Coarse woody debris</w:t>
      </w:r>
      <w:r w:rsidRPr="003C448E">
        <w:rPr>
          <w:rFonts w:ascii="Times New Roman" w:eastAsia="Times New Roman" w:hAnsi="Times New Roman" w:cs="Times New Roman"/>
          <w:color w:val="000000"/>
          <w:sz w:val="24"/>
          <w:szCs w:val="24"/>
        </w:rPr>
        <w:t xml:space="preserve"> was surveyed with the line intersect sampling method (LIS) used by the U.S Forest Service for Forest Inventory Analysis (FIA) (Van Wagner 1968; U.S Forest Service 2019). Within each stand, we established three permanent clusters, each composed of three 25-m transects diverging from a randomly placed center point. The three transects which make up a cluster diverge from the center point at three randomly selected azimuths, with 120° between them (20, 140, 260, or 120, 240, 360, for example). </w:t>
      </w:r>
    </w:p>
    <w:p w14:paraId="3132B86E" w14:textId="20560B2E" w:rsidR="003C448E" w:rsidRDefault="003C448E" w:rsidP="003C448E">
      <w:pPr>
        <w:spacing w:after="0" w:line="240" w:lineRule="auto"/>
        <w:ind w:firstLine="720"/>
        <w:rPr>
          <w:rFonts w:ascii="Times New Roman" w:eastAsia="Times New Roman" w:hAnsi="Times New Roman" w:cs="Times New Roman"/>
          <w:sz w:val="24"/>
          <w:szCs w:val="24"/>
        </w:rPr>
      </w:pPr>
      <w:r w:rsidRPr="003C448E">
        <w:rPr>
          <w:rFonts w:ascii="Times New Roman" w:eastAsia="Times New Roman" w:hAnsi="Times New Roman" w:cs="Times New Roman"/>
          <w:color w:val="000000"/>
          <w:sz w:val="24"/>
          <w:szCs w:val="24"/>
        </w:rPr>
        <w:t>Within two of the sites (CC2 and T20) an alternative sampling design to the standard cluster was used due to limitations in site size (CC2), and obstruction of a skid road (T20). At CC2 transects were arranged in a box with each edge a 25 m transect, and two 25 m transects diagonally within the box</w:t>
      </w:r>
      <w:r>
        <w:rPr>
          <w:rFonts w:ascii="Times New Roman" w:eastAsia="Times New Roman" w:hAnsi="Times New Roman" w:cs="Times New Roman"/>
          <w:color w:val="000000"/>
          <w:sz w:val="24"/>
          <w:szCs w:val="24"/>
        </w:rPr>
        <w:t xml:space="preserve">. </w:t>
      </w:r>
      <w:r w:rsidRPr="003C448E">
        <w:rPr>
          <w:rFonts w:ascii="Times New Roman" w:eastAsia="Times New Roman" w:hAnsi="Times New Roman" w:cs="Times New Roman"/>
          <w:color w:val="000000"/>
          <w:sz w:val="24"/>
          <w:szCs w:val="24"/>
        </w:rPr>
        <w:t>Transects within T20 were arranged similarly to CC2, with an additional adjusted cluster due to the increased size of the stand</w:t>
      </w:r>
      <w:r>
        <w:rPr>
          <w:rFonts w:ascii="Times New Roman" w:eastAsia="Times New Roman" w:hAnsi="Times New Roman" w:cs="Times New Roman"/>
          <w:color w:val="000000"/>
          <w:sz w:val="24"/>
          <w:szCs w:val="24"/>
        </w:rPr>
        <w:t xml:space="preserve">. </w:t>
      </w:r>
    </w:p>
    <w:p w14:paraId="1FF7A341" w14:textId="77777777" w:rsidR="003C448E" w:rsidRPr="003C448E" w:rsidRDefault="003C448E" w:rsidP="003C448E">
      <w:pPr>
        <w:spacing w:after="0" w:line="240" w:lineRule="auto"/>
        <w:ind w:firstLine="720"/>
        <w:rPr>
          <w:rFonts w:ascii="Times New Roman" w:eastAsia="Times New Roman" w:hAnsi="Times New Roman" w:cs="Times New Roman"/>
          <w:sz w:val="24"/>
          <w:szCs w:val="24"/>
        </w:rPr>
      </w:pPr>
    </w:p>
    <w:p w14:paraId="7E635AEC" w14:textId="1A83DC63" w:rsidR="008032FD" w:rsidRPr="008E6AA1" w:rsidRDefault="008D11A5" w:rsidP="008E6AA1">
      <w:pPr>
        <w:pStyle w:val="ListParagraph"/>
        <w:numPr>
          <w:ilvl w:val="0"/>
          <w:numId w:val="1"/>
        </w:numPr>
        <w:ind w:left="360"/>
        <w:rPr>
          <w:rFonts w:ascii="Times New Roman" w:hAnsi="Times New Roman" w:cs="Times New Roman"/>
          <w:b/>
          <w:color w:val="000000"/>
          <w:sz w:val="28"/>
          <w:szCs w:val="28"/>
        </w:rPr>
      </w:pPr>
      <w:r>
        <w:rPr>
          <w:rFonts w:ascii="Times New Roman" w:hAnsi="Times New Roman" w:cs="Times New Roman"/>
          <w:b/>
          <w:color w:val="000000"/>
          <w:sz w:val="28"/>
          <w:szCs w:val="28"/>
        </w:rPr>
        <w:t>Work Completed</w:t>
      </w:r>
    </w:p>
    <w:p w14:paraId="72DF3349" w14:textId="3C2505C0" w:rsidR="0060333F" w:rsidRPr="002A6957" w:rsidRDefault="00933541" w:rsidP="00915304">
      <w:pPr>
        <w:spacing w:line="276" w:lineRule="auto"/>
        <w:ind w:firstLine="360"/>
        <w:rPr>
          <w:rFonts w:ascii="Times New Roman" w:hAnsi="Times New Roman" w:cs="Times New Roman"/>
          <w:bCs/>
          <w:color w:val="000000"/>
          <w:sz w:val="24"/>
          <w:szCs w:val="24"/>
        </w:rPr>
      </w:pPr>
      <w:r w:rsidRPr="002600C3">
        <w:rPr>
          <w:rFonts w:ascii="Times New Roman" w:hAnsi="Times New Roman" w:cs="Times New Roman"/>
          <w:bCs/>
          <w:color w:val="000000"/>
          <w:sz w:val="24"/>
          <w:szCs w:val="24"/>
        </w:rPr>
        <w:t>As expected, the basal area (m</w:t>
      </w:r>
      <w:r w:rsidRPr="002600C3">
        <w:rPr>
          <w:rFonts w:ascii="Times New Roman" w:hAnsi="Times New Roman" w:cs="Times New Roman"/>
          <w:bCs/>
          <w:color w:val="000000"/>
          <w:sz w:val="24"/>
          <w:szCs w:val="24"/>
          <w:vertAlign w:val="superscript"/>
        </w:rPr>
        <w:t>2</w:t>
      </w:r>
      <w:r w:rsidRPr="002600C3">
        <w:rPr>
          <w:rFonts w:ascii="Times New Roman" w:hAnsi="Times New Roman" w:cs="Times New Roman"/>
          <w:bCs/>
          <w:color w:val="000000"/>
          <w:sz w:val="24"/>
          <w:szCs w:val="24"/>
        </w:rPr>
        <w:t xml:space="preserve">/ha) in each of the </w:t>
      </w:r>
      <w:r w:rsidR="00BF3BFA">
        <w:rPr>
          <w:rFonts w:ascii="Times New Roman" w:hAnsi="Times New Roman" w:cs="Times New Roman"/>
          <w:bCs/>
          <w:color w:val="000000"/>
          <w:sz w:val="24"/>
          <w:szCs w:val="24"/>
        </w:rPr>
        <w:t>sites</w:t>
      </w:r>
      <w:r w:rsidRPr="002600C3">
        <w:rPr>
          <w:rFonts w:ascii="Times New Roman" w:hAnsi="Times New Roman" w:cs="Times New Roman"/>
          <w:bCs/>
          <w:color w:val="000000"/>
          <w:sz w:val="24"/>
          <w:szCs w:val="24"/>
        </w:rPr>
        <w:t xml:space="preserve"> increased over the sampling periods with several notable dips due to stand disturbances</w:t>
      </w:r>
      <w:r w:rsidR="00B93C26">
        <w:rPr>
          <w:rFonts w:ascii="Times New Roman" w:hAnsi="Times New Roman" w:cs="Times New Roman"/>
          <w:bCs/>
          <w:color w:val="000000"/>
          <w:sz w:val="24"/>
          <w:szCs w:val="24"/>
        </w:rPr>
        <w:t xml:space="preserve"> (Figure 1)</w:t>
      </w:r>
      <w:r w:rsidRPr="002600C3">
        <w:rPr>
          <w:rFonts w:ascii="Times New Roman" w:hAnsi="Times New Roman" w:cs="Times New Roman"/>
          <w:bCs/>
          <w:color w:val="000000"/>
          <w:sz w:val="24"/>
          <w:szCs w:val="24"/>
        </w:rPr>
        <w:t xml:space="preserve">. </w:t>
      </w:r>
      <w:r w:rsidR="0060333F">
        <w:rPr>
          <w:rFonts w:ascii="Times New Roman" w:hAnsi="Times New Roman" w:cs="Times New Roman"/>
          <w:bCs/>
          <w:color w:val="000000"/>
          <w:sz w:val="24"/>
          <w:szCs w:val="24"/>
        </w:rPr>
        <w:t xml:space="preserve">Additionally, American beech basal area has increased in the younger </w:t>
      </w:r>
      <w:r w:rsidR="00BF3BFA">
        <w:rPr>
          <w:rFonts w:ascii="Times New Roman" w:hAnsi="Times New Roman" w:cs="Times New Roman"/>
          <w:bCs/>
          <w:color w:val="000000"/>
          <w:sz w:val="24"/>
          <w:szCs w:val="24"/>
        </w:rPr>
        <w:t>sites</w:t>
      </w:r>
      <w:r w:rsidR="0060333F">
        <w:rPr>
          <w:rFonts w:ascii="Times New Roman" w:hAnsi="Times New Roman" w:cs="Times New Roman"/>
          <w:bCs/>
          <w:color w:val="000000"/>
          <w:sz w:val="24"/>
          <w:szCs w:val="24"/>
        </w:rPr>
        <w:t xml:space="preserve"> more rapidly than sugar maple basal area (Figure 2). </w:t>
      </w:r>
    </w:p>
    <w:p w14:paraId="48580836" w14:textId="77BF5B8C" w:rsidR="002600C3" w:rsidRPr="002600C3" w:rsidRDefault="002600C3" w:rsidP="00B93C26">
      <w:pPr>
        <w:spacing w:line="240" w:lineRule="auto"/>
        <w:ind w:firstLine="360"/>
        <w:rPr>
          <w:rFonts w:ascii="Times New Roman" w:hAnsi="Times New Roman" w:cs="Times New Roman"/>
          <w:bCs/>
          <w:color w:val="000000"/>
          <w:sz w:val="24"/>
          <w:szCs w:val="24"/>
        </w:rPr>
      </w:pPr>
    </w:p>
    <w:p w14:paraId="0E4189DE" w14:textId="47823C11" w:rsidR="00252D8D" w:rsidRPr="008032FD" w:rsidRDefault="00252D8D" w:rsidP="008032FD">
      <w:pPr>
        <w:pStyle w:val="ListParagraph"/>
        <w:rPr>
          <w:rFonts w:ascii="Times New Roman" w:hAnsi="Times New Roman" w:cs="Times New Roman"/>
          <w:b/>
          <w:color w:val="000000"/>
          <w:sz w:val="28"/>
          <w:szCs w:val="28"/>
        </w:rPr>
      </w:pPr>
      <w:r>
        <w:rPr>
          <w:noProof/>
        </w:rPr>
        <w:drawing>
          <wp:inline distT="0" distB="0" distL="0" distR="0" wp14:anchorId="4AE3836E" wp14:editId="0238CD26">
            <wp:extent cx="4962525" cy="3308350"/>
            <wp:effectExtent l="0" t="0" r="9525" b="635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25" cy="3308350"/>
                    </a:xfrm>
                    <a:prstGeom prst="rect">
                      <a:avLst/>
                    </a:prstGeom>
                    <a:noFill/>
                    <a:ln>
                      <a:noFill/>
                    </a:ln>
                  </pic:spPr>
                </pic:pic>
              </a:graphicData>
            </a:graphic>
          </wp:inline>
        </w:drawing>
      </w:r>
    </w:p>
    <w:p w14:paraId="68102E94" w14:textId="708CB7CA" w:rsidR="002A6957" w:rsidRDefault="001F5073" w:rsidP="002A6957">
      <w:pPr>
        <w:pStyle w:val="ListParagraph"/>
        <w:spacing w:line="276" w:lineRule="auto"/>
        <w:ind w:left="360"/>
        <w:rPr>
          <w:rFonts w:ascii="Times New Roman" w:hAnsi="Times New Roman" w:cs="Times New Roman"/>
          <w:bCs/>
          <w:color w:val="000000"/>
        </w:rPr>
      </w:pPr>
      <w:r>
        <w:rPr>
          <w:rFonts w:ascii="Times New Roman" w:hAnsi="Times New Roman" w:cs="Times New Roman"/>
          <w:bCs/>
          <w:color w:val="000000"/>
        </w:rPr>
        <w:t>Figure 1. Progression of basal area (m</w:t>
      </w:r>
      <w:r w:rsidRPr="001F5073">
        <w:rPr>
          <w:rFonts w:ascii="Times New Roman" w:hAnsi="Times New Roman" w:cs="Times New Roman"/>
          <w:bCs/>
          <w:color w:val="000000"/>
          <w:vertAlign w:val="superscript"/>
        </w:rPr>
        <w:t>2</w:t>
      </w:r>
      <w:r>
        <w:rPr>
          <w:rFonts w:ascii="Times New Roman" w:hAnsi="Times New Roman" w:cs="Times New Roman"/>
          <w:bCs/>
          <w:color w:val="000000"/>
        </w:rPr>
        <w:t xml:space="preserve">/ha) in each of the chronosequence </w:t>
      </w:r>
      <w:r w:rsidR="00BF3BFA">
        <w:rPr>
          <w:rFonts w:ascii="Times New Roman" w:hAnsi="Times New Roman" w:cs="Times New Roman"/>
          <w:bCs/>
          <w:color w:val="000000"/>
        </w:rPr>
        <w:t>sites</w:t>
      </w:r>
      <w:r w:rsidR="00114F8A">
        <w:rPr>
          <w:rFonts w:ascii="Times New Roman" w:hAnsi="Times New Roman" w:cs="Times New Roman"/>
          <w:bCs/>
          <w:color w:val="000000"/>
        </w:rPr>
        <w:t xml:space="preserve">, sampled in 1994, 2004, 2012, and 2021. Error bars represent mean ± standard error. </w:t>
      </w:r>
    </w:p>
    <w:p w14:paraId="3FA96768" w14:textId="77777777" w:rsidR="008E6AA1" w:rsidRDefault="008E6AA1" w:rsidP="002A6957">
      <w:pPr>
        <w:pStyle w:val="ListParagraph"/>
        <w:spacing w:line="276" w:lineRule="auto"/>
        <w:ind w:left="360"/>
        <w:rPr>
          <w:rFonts w:ascii="Times New Roman" w:hAnsi="Times New Roman" w:cs="Times New Roman"/>
          <w:bCs/>
          <w:color w:val="000000"/>
        </w:rPr>
      </w:pPr>
    </w:p>
    <w:p w14:paraId="1C382384" w14:textId="4FF69477" w:rsidR="008032FD" w:rsidRDefault="00D06439" w:rsidP="008032FD">
      <w:pPr>
        <w:pStyle w:val="ListParagraph"/>
        <w:spacing w:line="276" w:lineRule="auto"/>
        <w:ind w:left="360"/>
        <w:rPr>
          <w:rFonts w:ascii="Times New Roman" w:hAnsi="Times New Roman" w:cs="Times New Roman"/>
          <w:b/>
          <w:color w:val="000000"/>
          <w:sz w:val="28"/>
          <w:szCs w:val="28"/>
        </w:rPr>
      </w:pPr>
      <w:r>
        <w:rPr>
          <w:noProof/>
        </w:rPr>
        <w:lastRenderedPageBreak/>
        <w:drawing>
          <wp:inline distT="0" distB="0" distL="0" distR="0" wp14:anchorId="2012BB92" wp14:editId="5433710D">
            <wp:extent cx="5729175" cy="3257550"/>
            <wp:effectExtent l="0" t="0" r="5080" b="0"/>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383" cy="3272452"/>
                    </a:xfrm>
                    <a:prstGeom prst="rect">
                      <a:avLst/>
                    </a:prstGeom>
                    <a:noFill/>
                    <a:ln>
                      <a:noFill/>
                    </a:ln>
                  </pic:spPr>
                </pic:pic>
              </a:graphicData>
            </a:graphic>
          </wp:inline>
        </w:drawing>
      </w:r>
    </w:p>
    <w:p w14:paraId="447148D0" w14:textId="7411C37A" w:rsidR="008032FD" w:rsidRDefault="001F5073" w:rsidP="006C42BF">
      <w:pPr>
        <w:pStyle w:val="ListParagraph"/>
        <w:spacing w:line="276" w:lineRule="auto"/>
        <w:ind w:left="360"/>
        <w:rPr>
          <w:rFonts w:ascii="Times New Roman" w:hAnsi="Times New Roman" w:cs="Times New Roman"/>
          <w:bCs/>
          <w:color w:val="000000"/>
        </w:rPr>
      </w:pPr>
      <w:r>
        <w:rPr>
          <w:rFonts w:ascii="Times New Roman" w:hAnsi="Times New Roman" w:cs="Times New Roman"/>
          <w:bCs/>
          <w:color w:val="000000"/>
        </w:rPr>
        <w:t xml:space="preserve">Figure 2. </w:t>
      </w:r>
      <w:r w:rsidR="00E44BD0">
        <w:rPr>
          <w:rFonts w:ascii="Times New Roman" w:hAnsi="Times New Roman" w:cs="Times New Roman"/>
          <w:bCs/>
          <w:color w:val="000000"/>
        </w:rPr>
        <w:t>Progression of American beech (left) and sugar maple (right) basal area (m</w:t>
      </w:r>
      <w:r w:rsidR="00E44BD0" w:rsidRPr="001F5073">
        <w:rPr>
          <w:rFonts w:ascii="Times New Roman" w:hAnsi="Times New Roman" w:cs="Times New Roman"/>
          <w:bCs/>
          <w:color w:val="000000"/>
          <w:vertAlign w:val="superscript"/>
        </w:rPr>
        <w:t>2</w:t>
      </w:r>
      <w:r w:rsidR="00E44BD0">
        <w:rPr>
          <w:rFonts w:ascii="Times New Roman" w:hAnsi="Times New Roman" w:cs="Times New Roman"/>
          <w:bCs/>
          <w:color w:val="000000"/>
        </w:rPr>
        <w:t xml:space="preserve">/ha) in each of the chronosequence </w:t>
      </w:r>
      <w:r w:rsidR="00BF3BFA">
        <w:rPr>
          <w:rFonts w:ascii="Times New Roman" w:hAnsi="Times New Roman" w:cs="Times New Roman"/>
          <w:bCs/>
          <w:color w:val="000000"/>
        </w:rPr>
        <w:t>sites</w:t>
      </w:r>
      <w:r w:rsidR="00114F8A">
        <w:rPr>
          <w:rFonts w:ascii="Times New Roman" w:hAnsi="Times New Roman" w:cs="Times New Roman"/>
          <w:bCs/>
          <w:color w:val="000000"/>
        </w:rPr>
        <w:t>, sampled in 1994, 2004, 2012, and 2021. Error bars represent mean ± standard error.</w:t>
      </w:r>
    </w:p>
    <w:p w14:paraId="688511A9" w14:textId="77777777" w:rsidR="006C42BF" w:rsidRPr="006C42BF" w:rsidRDefault="006C42BF" w:rsidP="006C42BF">
      <w:pPr>
        <w:pStyle w:val="ListParagraph"/>
        <w:spacing w:line="276" w:lineRule="auto"/>
        <w:ind w:left="360"/>
        <w:rPr>
          <w:rFonts w:ascii="Times New Roman" w:hAnsi="Times New Roman" w:cs="Times New Roman"/>
          <w:bCs/>
          <w:color w:val="000000"/>
        </w:rPr>
      </w:pPr>
    </w:p>
    <w:p w14:paraId="1A5BF54F" w14:textId="5B218020" w:rsidR="008032FD" w:rsidRPr="00915304" w:rsidRDefault="00915304" w:rsidP="008032FD">
      <w:pPr>
        <w:pStyle w:val="ListParagraph"/>
        <w:spacing w:line="276" w:lineRule="auto"/>
        <w:ind w:left="360"/>
        <w:rPr>
          <w:rFonts w:ascii="Times New Roman" w:hAnsi="Times New Roman" w:cs="Times New Roman"/>
          <w:bCs/>
          <w:color w:val="000000"/>
        </w:rPr>
      </w:pPr>
      <w:r>
        <w:rPr>
          <w:rFonts w:ascii="Times New Roman" w:hAnsi="Times New Roman" w:cs="Times New Roman"/>
          <w:bCs/>
          <w:color w:val="000000"/>
        </w:rPr>
        <w:tab/>
      </w:r>
      <w:r w:rsidR="001A68FA">
        <w:rPr>
          <w:rFonts w:ascii="Times New Roman" w:hAnsi="Times New Roman" w:cs="Times New Roman"/>
          <w:bCs/>
          <w:color w:val="000000"/>
        </w:rPr>
        <w:t>Alt</w:t>
      </w:r>
      <w:r>
        <w:rPr>
          <w:rFonts w:ascii="Times New Roman" w:hAnsi="Times New Roman" w:cs="Times New Roman"/>
          <w:bCs/>
          <w:color w:val="000000"/>
        </w:rPr>
        <w:t>hough</w:t>
      </w:r>
      <w:r w:rsidR="001A68FA">
        <w:rPr>
          <w:rFonts w:ascii="Times New Roman" w:hAnsi="Times New Roman" w:cs="Times New Roman"/>
          <w:bCs/>
          <w:color w:val="000000"/>
        </w:rPr>
        <w:t xml:space="preserve"> the total</w:t>
      </w:r>
      <w:r>
        <w:rPr>
          <w:rFonts w:ascii="Times New Roman" w:hAnsi="Times New Roman" w:cs="Times New Roman"/>
          <w:bCs/>
          <w:color w:val="000000"/>
        </w:rPr>
        <w:t xml:space="preserve"> basal area in the olde</w:t>
      </w:r>
      <w:r w:rsidR="001A68FA">
        <w:rPr>
          <w:rFonts w:ascii="Times New Roman" w:hAnsi="Times New Roman" w:cs="Times New Roman"/>
          <w:bCs/>
          <w:color w:val="000000"/>
        </w:rPr>
        <w:t>st</w:t>
      </w:r>
      <w:r>
        <w:rPr>
          <w:rFonts w:ascii="Times New Roman" w:hAnsi="Times New Roman" w:cs="Times New Roman"/>
          <w:bCs/>
          <w:color w:val="000000"/>
        </w:rPr>
        <w:t xml:space="preserve"> chronosequence </w:t>
      </w:r>
      <w:r w:rsidR="00BF3BFA">
        <w:rPr>
          <w:rFonts w:ascii="Times New Roman" w:hAnsi="Times New Roman" w:cs="Times New Roman"/>
          <w:bCs/>
          <w:color w:val="000000"/>
        </w:rPr>
        <w:t>sites</w:t>
      </w:r>
      <w:r>
        <w:rPr>
          <w:rFonts w:ascii="Times New Roman" w:hAnsi="Times New Roman" w:cs="Times New Roman"/>
          <w:bCs/>
          <w:color w:val="000000"/>
        </w:rPr>
        <w:t xml:space="preserve"> is approaching a plateau</w:t>
      </w:r>
      <w:r w:rsidR="001A68FA">
        <w:rPr>
          <w:rFonts w:ascii="Times New Roman" w:hAnsi="Times New Roman" w:cs="Times New Roman"/>
          <w:bCs/>
          <w:color w:val="000000"/>
        </w:rPr>
        <w:t xml:space="preserve"> (Figure 1)</w:t>
      </w:r>
      <w:r>
        <w:rPr>
          <w:rFonts w:ascii="Times New Roman" w:hAnsi="Times New Roman" w:cs="Times New Roman"/>
          <w:bCs/>
          <w:color w:val="000000"/>
        </w:rPr>
        <w:t xml:space="preserve">, the volume of </w:t>
      </w:r>
      <w:r w:rsidR="004329E8">
        <w:rPr>
          <w:rFonts w:ascii="Times New Roman" w:hAnsi="Times New Roman" w:cs="Times New Roman"/>
          <w:bCs/>
          <w:color w:val="000000"/>
        </w:rPr>
        <w:t>coarse woody debris</w:t>
      </w:r>
      <w:r>
        <w:rPr>
          <w:rFonts w:ascii="Times New Roman" w:hAnsi="Times New Roman" w:cs="Times New Roman"/>
          <w:bCs/>
          <w:color w:val="000000"/>
        </w:rPr>
        <w:t xml:space="preserve"> is still increasing (Figure 3). </w:t>
      </w:r>
      <w:r>
        <w:rPr>
          <w:noProof/>
        </w:rPr>
        <w:drawing>
          <wp:inline distT="0" distB="0" distL="0" distR="0" wp14:anchorId="2B20E62B" wp14:editId="1B5FEDEE">
            <wp:extent cx="5619384" cy="3114675"/>
            <wp:effectExtent l="0" t="0" r="635"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5568" cy="3134731"/>
                    </a:xfrm>
                    <a:prstGeom prst="rect">
                      <a:avLst/>
                    </a:prstGeom>
                    <a:noFill/>
                    <a:ln>
                      <a:noFill/>
                    </a:ln>
                  </pic:spPr>
                </pic:pic>
              </a:graphicData>
            </a:graphic>
          </wp:inline>
        </w:drawing>
      </w:r>
    </w:p>
    <w:p w14:paraId="01445CBD" w14:textId="0B00C9D5" w:rsidR="00BF3BFA" w:rsidRDefault="00915304" w:rsidP="006C42BF">
      <w:pPr>
        <w:pStyle w:val="ListParagraph"/>
        <w:spacing w:line="276" w:lineRule="auto"/>
        <w:ind w:left="360"/>
        <w:rPr>
          <w:rFonts w:ascii="Times New Roman" w:hAnsi="Times New Roman" w:cs="Times New Roman"/>
          <w:bCs/>
          <w:color w:val="000000"/>
        </w:rPr>
      </w:pPr>
      <w:r>
        <w:rPr>
          <w:rFonts w:ascii="Times New Roman" w:hAnsi="Times New Roman" w:cs="Times New Roman"/>
          <w:bCs/>
          <w:color w:val="000000"/>
        </w:rPr>
        <w:t>Figure 3. Progression of coarse woody debris (CWD) volume (m</w:t>
      </w:r>
      <w:r>
        <w:rPr>
          <w:rFonts w:ascii="Times New Roman" w:hAnsi="Times New Roman" w:cs="Times New Roman"/>
          <w:bCs/>
          <w:color w:val="000000"/>
          <w:vertAlign w:val="superscript"/>
        </w:rPr>
        <w:t>3</w:t>
      </w:r>
      <w:r>
        <w:rPr>
          <w:rFonts w:ascii="Times New Roman" w:hAnsi="Times New Roman" w:cs="Times New Roman"/>
          <w:bCs/>
          <w:color w:val="000000"/>
        </w:rPr>
        <w:t xml:space="preserve">/ha) in each of the chronosequence </w:t>
      </w:r>
      <w:r w:rsidR="00BF3BFA">
        <w:rPr>
          <w:rFonts w:ascii="Times New Roman" w:hAnsi="Times New Roman" w:cs="Times New Roman"/>
          <w:bCs/>
          <w:color w:val="000000"/>
        </w:rPr>
        <w:t>sites</w:t>
      </w:r>
      <w:r>
        <w:rPr>
          <w:rFonts w:ascii="Times New Roman" w:hAnsi="Times New Roman" w:cs="Times New Roman"/>
          <w:bCs/>
          <w:color w:val="000000"/>
        </w:rPr>
        <w:t>, sampled in 2004, and 2020. Error bars represent mean ± standard error.</w:t>
      </w:r>
    </w:p>
    <w:p w14:paraId="7A4C022D" w14:textId="77228E06" w:rsidR="00E83DA2" w:rsidRPr="004329E8" w:rsidRDefault="006C42BF" w:rsidP="006C42BF">
      <w:pPr>
        <w:spacing w:line="276" w:lineRule="auto"/>
        <w:ind w:firstLine="360"/>
        <w:rPr>
          <w:rFonts w:ascii="Times New Roman" w:hAnsi="Times New Roman" w:cs="Times New Roman"/>
          <w:bCs/>
          <w:color w:val="000000"/>
          <w:sz w:val="24"/>
          <w:szCs w:val="24"/>
        </w:rPr>
      </w:pPr>
      <w:r w:rsidRPr="00511293">
        <w:rPr>
          <w:rFonts w:ascii="Times New Roman" w:hAnsi="Times New Roman" w:cs="Times New Roman"/>
          <w:b/>
          <w:noProof/>
          <w:color w:val="000000"/>
          <w:sz w:val="28"/>
          <w:szCs w:val="28"/>
        </w:rPr>
        <w:lastRenderedPageBreak/>
        <w:drawing>
          <wp:anchor distT="0" distB="0" distL="114300" distR="114300" simplePos="0" relativeHeight="251658240" behindDoc="0" locked="0" layoutInCell="1" allowOverlap="1" wp14:anchorId="43E6EB56" wp14:editId="43CDF37B">
            <wp:simplePos x="0" y="0"/>
            <wp:positionH relativeFrom="margin">
              <wp:posOffset>295275</wp:posOffset>
            </wp:positionH>
            <wp:positionV relativeFrom="paragraph">
              <wp:posOffset>1080770</wp:posOffset>
            </wp:positionV>
            <wp:extent cx="5048250" cy="4630420"/>
            <wp:effectExtent l="0" t="0" r="0" b="0"/>
            <wp:wrapTopAndBottom/>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5048250" cy="4630420"/>
                    </a:xfrm>
                    <a:prstGeom prst="rect">
                      <a:avLst/>
                    </a:prstGeom>
                  </pic:spPr>
                </pic:pic>
              </a:graphicData>
            </a:graphic>
            <wp14:sizeRelH relativeFrom="margin">
              <wp14:pctWidth>0</wp14:pctWidth>
            </wp14:sizeRelH>
            <wp14:sizeRelV relativeFrom="margin">
              <wp14:pctHeight>0</wp14:pctHeight>
            </wp14:sizeRelV>
          </wp:anchor>
        </w:drawing>
      </w:r>
      <w:r w:rsidR="004329E8">
        <w:rPr>
          <w:rFonts w:ascii="Times New Roman" w:hAnsi="Times New Roman" w:cs="Times New Roman"/>
          <w:bCs/>
          <w:color w:val="000000"/>
          <w:sz w:val="24"/>
          <w:szCs w:val="24"/>
        </w:rPr>
        <w:t xml:space="preserve">The contribution of specific species to the total volume of coarse woody debris </w:t>
      </w:r>
      <w:r w:rsidR="00BF3BFA">
        <w:rPr>
          <w:rFonts w:ascii="Times New Roman" w:hAnsi="Times New Roman" w:cs="Times New Roman"/>
          <w:bCs/>
          <w:color w:val="000000"/>
          <w:sz w:val="24"/>
          <w:szCs w:val="24"/>
        </w:rPr>
        <w:t xml:space="preserve">within each site shows the influence of stand development </w:t>
      </w:r>
      <w:r w:rsidR="0095554B">
        <w:rPr>
          <w:rFonts w:ascii="Times New Roman" w:hAnsi="Times New Roman" w:cs="Times New Roman"/>
          <w:bCs/>
          <w:color w:val="000000"/>
          <w:sz w:val="24"/>
          <w:szCs w:val="24"/>
        </w:rPr>
        <w:t>self-thinning</w:t>
      </w:r>
      <w:r w:rsidR="00BF3BFA">
        <w:rPr>
          <w:rFonts w:ascii="Times New Roman" w:hAnsi="Times New Roman" w:cs="Times New Roman"/>
          <w:bCs/>
          <w:color w:val="000000"/>
          <w:sz w:val="24"/>
          <w:szCs w:val="24"/>
        </w:rPr>
        <w:t>. A progression from residual coarse woody debris that was left behind from the previous overstory consisting namely of coniferous species is replaced with pin cherry and other hardwoods as the sites age and actively contribute to the coarse woody debris within the site</w:t>
      </w:r>
      <w:r w:rsidR="0095554B">
        <w:rPr>
          <w:rFonts w:ascii="Times New Roman" w:hAnsi="Times New Roman" w:cs="Times New Roman"/>
          <w:bCs/>
          <w:color w:val="000000"/>
          <w:sz w:val="24"/>
          <w:szCs w:val="24"/>
        </w:rPr>
        <w:t xml:space="preserve"> (Figure 4)</w:t>
      </w:r>
      <w:r w:rsidR="00BF3BFA">
        <w:rPr>
          <w:rFonts w:ascii="Times New Roman" w:hAnsi="Times New Roman" w:cs="Times New Roman"/>
          <w:bCs/>
          <w:color w:val="000000"/>
          <w:sz w:val="24"/>
          <w:szCs w:val="24"/>
        </w:rPr>
        <w:t xml:space="preserve">. </w:t>
      </w:r>
    </w:p>
    <w:p w14:paraId="3928B601" w14:textId="010216E9" w:rsidR="006C42BF" w:rsidRDefault="00511293" w:rsidP="006C42BF">
      <w:pPr>
        <w:pStyle w:val="ListParagraph"/>
        <w:spacing w:line="276" w:lineRule="auto"/>
        <w:ind w:left="360"/>
        <w:rPr>
          <w:rFonts w:ascii="Times New Roman" w:hAnsi="Times New Roman" w:cs="Times New Roman"/>
          <w:bCs/>
          <w:color w:val="000000"/>
        </w:rPr>
      </w:pPr>
      <w:r>
        <w:rPr>
          <w:rFonts w:ascii="Times New Roman" w:hAnsi="Times New Roman" w:cs="Times New Roman"/>
          <w:bCs/>
          <w:color w:val="000000"/>
        </w:rPr>
        <w:t>Figure 4. Contribution of each species to the total coarse woody debris (CWD) volume (m</w:t>
      </w:r>
      <w:r>
        <w:rPr>
          <w:rFonts w:ascii="Times New Roman" w:hAnsi="Times New Roman" w:cs="Times New Roman"/>
          <w:bCs/>
          <w:color w:val="000000"/>
          <w:vertAlign w:val="superscript"/>
        </w:rPr>
        <w:t>3</w:t>
      </w:r>
      <w:r>
        <w:rPr>
          <w:rFonts w:ascii="Times New Roman" w:hAnsi="Times New Roman" w:cs="Times New Roman"/>
          <w:bCs/>
          <w:color w:val="000000"/>
        </w:rPr>
        <w:t>/ha) in each of the chronosequence sites in 2004 (top) and 2020 (bottom).</w:t>
      </w:r>
    </w:p>
    <w:p w14:paraId="48359860" w14:textId="77777777" w:rsidR="006C42BF" w:rsidRPr="006C42BF" w:rsidRDefault="006C42BF" w:rsidP="006C42BF">
      <w:pPr>
        <w:pStyle w:val="ListParagraph"/>
        <w:spacing w:line="276" w:lineRule="auto"/>
        <w:ind w:left="360"/>
        <w:rPr>
          <w:rFonts w:ascii="Times New Roman" w:hAnsi="Times New Roman" w:cs="Times New Roman"/>
          <w:bCs/>
          <w:color w:val="000000"/>
        </w:rPr>
      </w:pPr>
    </w:p>
    <w:p w14:paraId="15D7C5EE" w14:textId="77777777" w:rsidR="006C42BF" w:rsidRPr="00EE5D1D" w:rsidRDefault="006C42BF" w:rsidP="008032FD">
      <w:pPr>
        <w:pStyle w:val="ListParagraph"/>
        <w:spacing w:line="276" w:lineRule="auto"/>
        <w:ind w:left="360"/>
        <w:rPr>
          <w:rFonts w:ascii="Times New Roman" w:hAnsi="Times New Roman" w:cs="Times New Roman"/>
          <w:b/>
          <w:color w:val="000000"/>
          <w:sz w:val="28"/>
          <w:szCs w:val="28"/>
        </w:rPr>
      </w:pPr>
    </w:p>
    <w:p w14:paraId="63C48E38" w14:textId="5A4A1157" w:rsidR="00CE578A" w:rsidRDefault="00CE578A" w:rsidP="001A6A4A">
      <w:pPr>
        <w:pStyle w:val="ListParagraph"/>
        <w:numPr>
          <w:ilvl w:val="0"/>
          <w:numId w:val="1"/>
        </w:numPr>
        <w:spacing w:line="276" w:lineRule="auto"/>
        <w:ind w:left="360"/>
        <w:rPr>
          <w:rFonts w:ascii="Times New Roman" w:hAnsi="Times New Roman" w:cs="Times New Roman"/>
          <w:b/>
          <w:color w:val="000000"/>
          <w:sz w:val="28"/>
          <w:szCs w:val="28"/>
        </w:rPr>
      </w:pPr>
      <w:r w:rsidRPr="00EE5D1D">
        <w:rPr>
          <w:rFonts w:ascii="Times New Roman" w:hAnsi="Times New Roman" w:cs="Times New Roman"/>
          <w:b/>
          <w:color w:val="000000"/>
          <w:sz w:val="28"/>
          <w:szCs w:val="28"/>
        </w:rPr>
        <w:t>Acknowledgements</w:t>
      </w:r>
    </w:p>
    <w:p w14:paraId="673F5E6A" w14:textId="11D0E68C" w:rsidR="008032FD" w:rsidRPr="006C42BF" w:rsidRDefault="00733D95" w:rsidP="006C42BF">
      <w:pPr>
        <w:spacing w:line="276" w:lineRule="auto"/>
        <w:ind w:firstLine="360"/>
        <w:rPr>
          <w:rFonts w:ascii="Times New Roman" w:hAnsi="Times New Roman" w:cs="Times New Roman"/>
          <w:bCs/>
          <w:color w:val="000000"/>
          <w:sz w:val="24"/>
          <w:szCs w:val="24"/>
        </w:rPr>
      </w:pPr>
      <w:r w:rsidRPr="00733D95">
        <w:rPr>
          <w:rFonts w:ascii="Times New Roman" w:hAnsi="Times New Roman" w:cs="Times New Roman"/>
          <w:bCs/>
          <w:color w:val="000000"/>
        </w:rPr>
        <w:t xml:space="preserve">I would like to thank the Edna Bailey Sussman Foundation for their support with this project. </w:t>
      </w:r>
      <w:r>
        <w:rPr>
          <w:rFonts w:ascii="Times New Roman" w:hAnsi="Times New Roman" w:cs="Times New Roman"/>
          <w:bCs/>
          <w:color w:val="000000"/>
        </w:rPr>
        <w:t xml:space="preserve">I would also like to thank my </w:t>
      </w:r>
      <w:r w:rsidR="00EC0B6A">
        <w:rPr>
          <w:rFonts w:ascii="Times New Roman" w:hAnsi="Times New Roman" w:cs="Times New Roman"/>
          <w:bCs/>
          <w:color w:val="000000"/>
        </w:rPr>
        <w:t>supervisor</w:t>
      </w:r>
      <w:r>
        <w:rPr>
          <w:rFonts w:ascii="Times New Roman" w:hAnsi="Times New Roman" w:cs="Times New Roman"/>
          <w:bCs/>
          <w:color w:val="000000"/>
        </w:rPr>
        <w:t xml:space="preserve"> Chris Woodall</w:t>
      </w:r>
      <w:r w:rsidR="00EC0B6A">
        <w:rPr>
          <w:rFonts w:ascii="Times New Roman" w:hAnsi="Times New Roman" w:cs="Times New Roman"/>
          <w:bCs/>
          <w:color w:val="000000"/>
        </w:rPr>
        <w:t xml:space="preserve"> and my thesis committee members Russ Briggs and Greg McGee</w:t>
      </w:r>
      <w:r>
        <w:rPr>
          <w:rFonts w:ascii="Times New Roman" w:hAnsi="Times New Roman" w:cs="Times New Roman"/>
          <w:bCs/>
          <w:color w:val="000000"/>
        </w:rPr>
        <w:t xml:space="preserve"> for </w:t>
      </w:r>
      <w:r w:rsidR="00EC0B6A">
        <w:rPr>
          <w:rFonts w:ascii="Times New Roman" w:hAnsi="Times New Roman" w:cs="Times New Roman"/>
          <w:bCs/>
          <w:color w:val="000000"/>
        </w:rPr>
        <w:t xml:space="preserve">their </w:t>
      </w:r>
      <w:r>
        <w:rPr>
          <w:rFonts w:ascii="Times New Roman" w:hAnsi="Times New Roman" w:cs="Times New Roman"/>
          <w:bCs/>
          <w:color w:val="000000"/>
        </w:rPr>
        <w:t xml:space="preserve">insight throughout the project. This project would not have been possible without those who came before me to work in the chronosequence, namely Tony Federer, Matt Vadeboncoeur, Marty Acker, and Adam Wild among </w:t>
      </w:r>
      <w:r w:rsidR="00EC0B6A">
        <w:rPr>
          <w:rFonts w:ascii="Times New Roman" w:hAnsi="Times New Roman" w:cs="Times New Roman"/>
          <w:bCs/>
          <w:color w:val="000000"/>
        </w:rPr>
        <w:t xml:space="preserve">many </w:t>
      </w:r>
      <w:r>
        <w:rPr>
          <w:rFonts w:ascii="Times New Roman" w:hAnsi="Times New Roman" w:cs="Times New Roman"/>
          <w:bCs/>
          <w:color w:val="000000"/>
        </w:rPr>
        <w:t xml:space="preserve">others. Another </w:t>
      </w:r>
      <w:r w:rsidR="00EC0B6A">
        <w:rPr>
          <w:rFonts w:ascii="Times New Roman" w:hAnsi="Times New Roman" w:cs="Times New Roman"/>
          <w:bCs/>
          <w:color w:val="000000"/>
        </w:rPr>
        <w:t>thanks</w:t>
      </w:r>
      <w:r>
        <w:rPr>
          <w:rFonts w:ascii="Times New Roman" w:hAnsi="Times New Roman" w:cs="Times New Roman"/>
          <w:bCs/>
          <w:color w:val="000000"/>
        </w:rPr>
        <w:t xml:space="preserve"> to my advisor Ruth Yanai for encouraging me to apply and for always believing in me. A very special thank you to the summer field crews that made this work possible, especially during the tree inventory of 2021</w:t>
      </w:r>
      <w:r w:rsidR="00EC0B6A">
        <w:rPr>
          <w:rFonts w:ascii="Times New Roman" w:hAnsi="Times New Roman" w:cs="Times New Roman"/>
          <w:bCs/>
          <w:color w:val="000000"/>
        </w:rPr>
        <w:t xml:space="preserve">. </w:t>
      </w:r>
    </w:p>
    <w:p w14:paraId="707BFE23" w14:textId="14820B50" w:rsidR="00C031A1" w:rsidRPr="00C031A1" w:rsidRDefault="00CE578A" w:rsidP="00C031A1">
      <w:pPr>
        <w:pStyle w:val="ListParagraph"/>
        <w:numPr>
          <w:ilvl w:val="0"/>
          <w:numId w:val="1"/>
        </w:numPr>
        <w:spacing w:line="276" w:lineRule="auto"/>
        <w:ind w:left="360"/>
        <w:rPr>
          <w:rFonts w:ascii="Times New Roman" w:hAnsi="Times New Roman" w:cs="Times New Roman"/>
          <w:b/>
          <w:color w:val="000000"/>
          <w:sz w:val="28"/>
          <w:szCs w:val="28"/>
        </w:rPr>
      </w:pPr>
      <w:r w:rsidRPr="00EE5D1D">
        <w:rPr>
          <w:rFonts w:ascii="Times New Roman" w:hAnsi="Times New Roman" w:cs="Times New Roman"/>
          <w:b/>
          <w:color w:val="000000"/>
          <w:sz w:val="28"/>
          <w:szCs w:val="28"/>
        </w:rPr>
        <w:lastRenderedPageBreak/>
        <w:t>References</w:t>
      </w:r>
    </w:p>
    <w:p w14:paraId="574F2E1B" w14:textId="77777777" w:rsidR="00C031A1" w:rsidRPr="0023247C" w:rsidRDefault="00C031A1" w:rsidP="00C031A1">
      <w:pPr>
        <w:spacing w:after="0" w:line="360" w:lineRule="auto"/>
        <w:rPr>
          <w:rFonts w:ascii="Times New Roman" w:eastAsia="Times New Roman" w:hAnsi="Times New Roman" w:cs="Times New Roman"/>
          <w:color w:val="000000"/>
          <w:sz w:val="24"/>
          <w:szCs w:val="24"/>
        </w:rPr>
      </w:pPr>
      <w:r w:rsidRPr="0023247C">
        <w:rPr>
          <w:rFonts w:ascii="Times New Roman" w:eastAsia="Times New Roman" w:hAnsi="Times New Roman" w:cs="Times New Roman"/>
          <w:color w:val="000000"/>
          <w:sz w:val="24"/>
          <w:szCs w:val="24"/>
        </w:rPr>
        <w:t>Arthur, M.A., Tritton, L.M., Fahey, T.J. 1992. Dead bole mass and nutrients remaining 23 years </w:t>
      </w:r>
    </w:p>
    <w:p w14:paraId="13A8B44D" w14:textId="77777777" w:rsidR="00C031A1" w:rsidRPr="0023247C" w:rsidRDefault="00C031A1" w:rsidP="00C031A1">
      <w:pPr>
        <w:spacing w:after="0" w:line="360" w:lineRule="auto"/>
        <w:ind w:firstLine="720"/>
        <w:rPr>
          <w:rFonts w:ascii="Times New Roman" w:eastAsia="Times New Roman" w:hAnsi="Times New Roman" w:cs="Times New Roman"/>
          <w:sz w:val="24"/>
          <w:szCs w:val="24"/>
        </w:rPr>
      </w:pPr>
      <w:r w:rsidRPr="0023247C">
        <w:rPr>
          <w:rFonts w:ascii="Times New Roman" w:eastAsia="Times New Roman" w:hAnsi="Times New Roman" w:cs="Times New Roman"/>
          <w:color w:val="000000"/>
          <w:sz w:val="24"/>
          <w:szCs w:val="24"/>
        </w:rPr>
        <w:t xml:space="preserve">after clear-felling of a northern hardwood forest. </w:t>
      </w:r>
      <w:r w:rsidRPr="0023247C">
        <w:rPr>
          <w:rFonts w:ascii="Times New Roman" w:eastAsia="Times New Roman" w:hAnsi="Times New Roman" w:cs="Times New Roman"/>
          <w:i/>
          <w:iCs/>
          <w:color w:val="000000"/>
          <w:sz w:val="24"/>
          <w:szCs w:val="24"/>
        </w:rPr>
        <w:t>Canadian Journal of Forest Resources </w:t>
      </w:r>
    </w:p>
    <w:p w14:paraId="33BF91F5" w14:textId="5778663D" w:rsidR="00C031A1" w:rsidRPr="00C031A1" w:rsidRDefault="00C031A1" w:rsidP="00C031A1">
      <w:pPr>
        <w:spacing w:after="0" w:line="360" w:lineRule="auto"/>
        <w:ind w:firstLine="720"/>
        <w:rPr>
          <w:rFonts w:ascii="Times New Roman" w:eastAsia="Times New Roman" w:hAnsi="Times New Roman" w:cs="Times New Roman"/>
          <w:sz w:val="24"/>
          <w:szCs w:val="24"/>
        </w:rPr>
      </w:pPr>
      <w:r w:rsidRPr="0023247C">
        <w:rPr>
          <w:rFonts w:ascii="Times New Roman" w:eastAsia="Times New Roman" w:hAnsi="Times New Roman" w:cs="Times New Roman"/>
          <w:i/>
          <w:iCs/>
          <w:color w:val="000000"/>
          <w:sz w:val="24"/>
          <w:szCs w:val="24"/>
        </w:rPr>
        <w:t xml:space="preserve">23: 1298-1305. </w:t>
      </w:r>
    </w:p>
    <w:p w14:paraId="60213BFC" w14:textId="76BA9F3E" w:rsidR="00BD7D07" w:rsidRDefault="009775DF" w:rsidP="00C71F8D">
      <w:pPr>
        <w:spacing w:line="240" w:lineRule="auto"/>
        <w:rPr>
          <w:rFonts w:ascii="Times New Roman" w:hAnsi="Times New Roman" w:cs="Times New Roman"/>
          <w:sz w:val="24"/>
          <w:szCs w:val="24"/>
        </w:rPr>
      </w:pPr>
      <w:r w:rsidRPr="00BD7D07">
        <w:rPr>
          <w:rFonts w:ascii="Times New Roman" w:hAnsi="Times New Roman" w:cs="Times New Roman"/>
          <w:sz w:val="24"/>
          <w:szCs w:val="24"/>
        </w:rPr>
        <w:t xml:space="preserve">Cale, J.A., Garrison-Johnston, M.T., Teale, S.A., Castello, J.D. 2017. Beech bark disease in </w:t>
      </w:r>
    </w:p>
    <w:p w14:paraId="20835ADD" w14:textId="77777777" w:rsidR="00B35BA7" w:rsidRDefault="00B35BA7" w:rsidP="00B35BA7">
      <w:pPr>
        <w:spacing w:line="240" w:lineRule="auto"/>
        <w:ind w:firstLine="720"/>
        <w:rPr>
          <w:rFonts w:ascii="Times New Roman" w:hAnsi="Times New Roman" w:cs="Times New Roman"/>
          <w:i/>
          <w:iCs/>
          <w:sz w:val="24"/>
          <w:szCs w:val="24"/>
        </w:rPr>
      </w:pPr>
      <w:r w:rsidRPr="00BD7D07">
        <w:rPr>
          <w:rFonts w:ascii="Times New Roman" w:hAnsi="Times New Roman" w:cs="Times New Roman"/>
          <w:sz w:val="24"/>
          <w:szCs w:val="24"/>
        </w:rPr>
        <w:t>North America</w:t>
      </w:r>
      <w:r w:rsidR="009775DF" w:rsidRPr="00BD7D07">
        <w:rPr>
          <w:rFonts w:ascii="Times New Roman" w:hAnsi="Times New Roman" w:cs="Times New Roman"/>
          <w:sz w:val="24"/>
          <w:szCs w:val="24"/>
        </w:rPr>
        <w:t xml:space="preserve">: over a century of research revisited. </w:t>
      </w:r>
      <w:r w:rsidR="009775DF" w:rsidRPr="00BD7D07">
        <w:rPr>
          <w:rFonts w:ascii="Times New Roman" w:hAnsi="Times New Roman" w:cs="Times New Roman"/>
          <w:i/>
          <w:iCs/>
          <w:sz w:val="24"/>
          <w:szCs w:val="24"/>
        </w:rPr>
        <w:t xml:space="preserve">Forest Ecology and Management </w:t>
      </w:r>
    </w:p>
    <w:p w14:paraId="183F7678" w14:textId="3E9B2572" w:rsidR="00DA237C" w:rsidRDefault="009775DF" w:rsidP="00B35BA7">
      <w:pPr>
        <w:spacing w:line="240" w:lineRule="auto"/>
        <w:ind w:firstLine="720"/>
        <w:rPr>
          <w:rFonts w:ascii="Times New Roman" w:hAnsi="Times New Roman" w:cs="Times New Roman"/>
          <w:i/>
          <w:iCs/>
          <w:sz w:val="24"/>
          <w:szCs w:val="24"/>
        </w:rPr>
      </w:pPr>
      <w:r w:rsidRPr="00BD7D07">
        <w:rPr>
          <w:rFonts w:ascii="Times New Roman" w:hAnsi="Times New Roman" w:cs="Times New Roman"/>
          <w:i/>
          <w:iCs/>
          <w:sz w:val="24"/>
          <w:szCs w:val="24"/>
        </w:rPr>
        <w:t>394: 86-103.</w:t>
      </w:r>
    </w:p>
    <w:p w14:paraId="60086233" w14:textId="77777777" w:rsidR="00A209B5" w:rsidRDefault="00C71F8D" w:rsidP="00235126">
      <w:pPr>
        <w:spacing w:after="0" w:line="360" w:lineRule="auto"/>
        <w:rPr>
          <w:rFonts w:ascii="Times New Roman" w:eastAsia="Times New Roman" w:hAnsi="Times New Roman" w:cs="Times New Roman"/>
          <w:color w:val="000000"/>
          <w:sz w:val="24"/>
          <w:szCs w:val="24"/>
        </w:rPr>
      </w:pPr>
      <w:r w:rsidRPr="00C71F8D">
        <w:rPr>
          <w:rFonts w:ascii="Times New Roman" w:eastAsia="Times New Roman" w:hAnsi="Times New Roman" w:cs="Times New Roman"/>
          <w:color w:val="000000"/>
          <w:sz w:val="24"/>
          <w:szCs w:val="24"/>
        </w:rPr>
        <w:t>Federer, C.A. 1984 Organic matter and nitrogen content of the forest floor in even-aged northern</w:t>
      </w:r>
      <w:r w:rsidR="00A209B5">
        <w:rPr>
          <w:rFonts w:ascii="Times New Roman" w:eastAsia="Times New Roman" w:hAnsi="Times New Roman" w:cs="Times New Roman"/>
          <w:color w:val="000000"/>
          <w:sz w:val="24"/>
          <w:szCs w:val="24"/>
        </w:rPr>
        <w:t xml:space="preserve"> </w:t>
      </w:r>
    </w:p>
    <w:p w14:paraId="0BED865E" w14:textId="751FCD00" w:rsidR="00C71F8D" w:rsidRPr="00A209B5" w:rsidRDefault="00C71F8D" w:rsidP="00235126">
      <w:pPr>
        <w:spacing w:after="0" w:line="360" w:lineRule="auto"/>
        <w:ind w:firstLine="720"/>
        <w:rPr>
          <w:rFonts w:ascii="Times New Roman" w:eastAsia="Times New Roman" w:hAnsi="Times New Roman" w:cs="Times New Roman"/>
          <w:color w:val="000000"/>
          <w:sz w:val="24"/>
          <w:szCs w:val="24"/>
        </w:rPr>
      </w:pPr>
      <w:r w:rsidRPr="00C71F8D">
        <w:rPr>
          <w:rFonts w:ascii="Times New Roman" w:eastAsia="Times New Roman" w:hAnsi="Times New Roman" w:cs="Times New Roman"/>
          <w:color w:val="000000"/>
          <w:sz w:val="24"/>
          <w:szCs w:val="24"/>
        </w:rPr>
        <w:t xml:space="preserve">hardwoods. </w:t>
      </w:r>
      <w:r w:rsidRPr="00C71F8D">
        <w:rPr>
          <w:rFonts w:ascii="Times New Roman" w:eastAsia="Times New Roman" w:hAnsi="Times New Roman" w:cs="Times New Roman"/>
          <w:i/>
          <w:iCs/>
          <w:color w:val="000000"/>
          <w:sz w:val="24"/>
          <w:szCs w:val="24"/>
        </w:rPr>
        <w:t>Canadian Journal of Forest Resources 14: 763-767.</w:t>
      </w:r>
    </w:p>
    <w:p w14:paraId="2EBC2805" w14:textId="77777777" w:rsidR="00BD7D07" w:rsidRDefault="00CF3662" w:rsidP="00C71F8D">
      <w:pPr>
        <w:spacing w:line="240" w:lineRule="auto"/>
        <w:rPr>
          <w:rFonts w:ascii="Times New Roman" w:hAnsi="Times New Roman" w:cs="Times New Roman"/>
          <w:sz w:val="24"/>
          <w:szCs w:val="24"/>
        </w:rPr>
      </w:pPr>
      <w:r w:rsidRPr="00BD7D07">
        <w:rPr>
          <w:rFonts w:ascii="Times New Roman" w:hAnsi="Times New Roman" w:cs="Times New Roman"/>
          <w:sz w:val="24"/>
          <w:szCs w:val="24"/>
        </w:rPr>
        <w:t xml:space="preserve">Harmon, M.E., Fasth, B.G., Yatskov, M., Kastendick, D., Rock, J., Woodall, C.W. 2020. Release </w:t>
      </w:r>
    </w:p>
    <w:p w14:paraId="0ABE48C5" w14:textId="77777777" w:rsidR="00BD7D07" w:rsidRDefault="00CF3662" w:rsidP="00C71F8D">
      <w:pPr>
        <w:spacing w:line="240" w:lineRule="auto"/>
        <w:ind w:firstLine="720"/>
        <w:rPr>
          <w:rFonts w:ascii="Times New Roman" w:hAnsi="Times New Roman" w:cs="Times New Roman"/>
          <w:i/>
          <w:iCs/>
          <w:sz w:val="24"/>
          <w:szCs w:val="24"/>
        </w:rPr>
      </w:pPr>
      <w:r w:rsidRPr="00BD7D07">
        <w:rPr>
          <w:rFonts w:ascii="Times New Roman" w:hAnsi="Times New Roman" w:cs="Times New Roman"/>
          <w:sz w:val="24"/>
          <w:szCs w:val="24"/>
        </w:rPr>
        <w:t xml:space="preserve">of coarse woody detritus-related carbon: a synthesis across forest biomes. </w:t>
      </w:r>
      <w:r w:rsidRPr="00BD7D07">
        <w:rPr>
          <w:rFonts w:ascii="Times New Roman" w:hAnsi="Times New Roman" w:cs="Times New Roman"/>
          <w:i/>
          <w:iCs/>
          <w:sz w:val="24"/>
          <w:szCs w:val="24"/>
        </w:rPr>
        <w:t xml:space="preserve">Carbon </w:t>
      </w:r>
    </w:p>
    <w:p w14:paraId="410679D2" w14:textId="66F61CDD" w:rsidR="00CF3662" w:rsidRPr="00BD7D07" w:rsidRDefault="00CF3662" w:rsidP="00C71F8D">
      <w:pPr>
        <w:spacing w:line="240" w:lineRule="auto"/>
        <w:ind w:firstLine="720"/>
        <w:rPr>
          <w:rFonts w:ascii="Times New Roman" w:hAnsi="Times New Roman" w:cs="Times New Roman"/>
          <w:sz w:val="24"/>
          <w:szCs w:val="24"/>
        </w:rPr>
      </w:pPr>
      <w:r w:rsidRPr="00BD7D07">
        <w:rPr>
          <w:rFonts w:ascii="Times New Roman" w:hAnsi="Times New Roman" w:cs="Times New Roman"/>
          <w:i/>
          <w:iCs/>
          <w:sz w:val="24"/>
          <w:szCs w:val="24"/>
        </w:rPr>
        <w:t>Balance and Management 15:1</w:t>
      </w:r>
    </w:p>
    <w:p w14:paraId="0B279ADB" w14:textId="77777777" w:rsidR="00BD7D07" w:rsidRPr="00BD7D07" w:rsidRDefault="00BD7D07" w:rsidP="00D45500">
      <w:pPr>
        <w:spacing w:after="0" w:line="360" w:lineRule="auto"/>
        <w:rPr>
          <w:rFonts w:ascii="Times New Roman" w:eastAsia="Times New Roman" w:hAnsi="Times New Roman" w:cs="Times New Roman"/>
          <w:sz w:val="24"/>
          <w:szCs w:val="24"/>
        </w:rPr>
      </w:pPr>
      <w:r w:rsidRPr="00BD7D07">
        <w:rPr>
          <w:rFonts w:ascii="Times New Roman" w:eastAsia="Times New Roman" w:hAnsi="Times New Roman" w:cs="Times New Roman"/>
          <w:color w:val="000000"/>
          <w:sz w:val="24"/>
          <w:szCs w:val="24"/>
        </w:rPr>
        <w:t>Lasota, J., Blońska, E., Piaszczyk, W., Weicheć, M. 2018. How the deadwood of different</w:t>
      </w:r>
    </w:p>
    <w:p w14:paraId="096C67FA" w14:textId="5E2ACE88" w:rsidR="00BD7D07" w:rsidRPr="00BD7D07" w:rsidRDefault="00BD7D07" w:rsidP="00D45500">
      <w:pPr>
        <w:spacing w:after="0" w:line="360" w:lineRule="auto"/>
        <w:ind w:firstLine="720"/>
        <w:rPr>
          <w:rFonts w:ascii="Times New Roman" w:eastAsia="Times New Roman" w:hAnsi="Times New Roman" w:cs="Times New Roman"/>
          <w:sz w:val="24"/>
          <w:szCs w:val="24"/>
        </w:rPr>
      </w:pPr>
      <w:r w:rsidRPr="00BD7D07">
        <w:rPr>
          <w:rFonts w:ascii="Times New Roman" w:eastAsia="Times New Roman" w:hAnsi="Times New Roman" w:cs="Times New Roman"/>
          <w:color w:val="000000"/>
          <w:sz w:val="24"/>
          <w:szCs w:val="24"/>
        </w:rPr>
        <w:t>species in various stages of decomposition affected nutrient dynamics</w:t>
      </w:r>
      <w:r>
        <w:rPr>
          <w:rFonts w:ascii="Times New Roman" w:eastAsia="Times New Roman" w:hAnsi="Times New Roman" w:cs="Times New Roman"/>
          <w:color w:val="000000"/>
          <w:sz w:val="24"/>
          <w:szCs w:val="24"/>
        </w:rPr>
        <w:t>.</w:t>
      </w:r>
      <w:r w:rsidRPr="00BD7D07">
        <w:rPr>
          <w:rFonts w:ascii="Times New Roman" w:eastAsia="Times New Roman" w:hAnsi="Times New Roman" w:cs="Times New Roman"/>
          <w:color w:val="000000"/>
          <w:sz w:val="24"/>
          <w:szCs w:val="24"/>
        </w:rPr>
        <w:t xml:space="preserve"> </w:t>
      </w:r>
      <w:r w:rsidRPr="00BD7D07">
        <w:rPr>
          <w:rFonts w:ascii="Times New Roman" w:eastAsia="Times New Roman" w:hAnsi="Times New Roman" w:cs="Times New Roman"/>
          <w:i/>
          <w:iCs/>
          <w:color w:val="000000"/>
          <w:sz w:val="24"/>
          <w:szCs w:val="24"/>
        </w:rPr>
        <w:t>Journal of Soils</w:t>
      </w:r>
    </w:p>
    <w:p w14:paraId="264C2237" w14:textId="1EDD9FF0" w:rsidR="00BD7D07" w:rsidRPr="00BD7D07" w:rsidRDefault="00BD7D07" w:rsidP="00D45500">
      <w:pPr>
        <w:spacing w:line="360" w:lineRule="auto"/>
        <w:ind w:firstLine="720"/>
        <w:rPr>
          <w:rFonts w:ascii="Times New Roman" w:hAnsi="Times New Roman" w:cs="Times New Roman"/>
          <w:i/>
          <w:iCs/>
          <w:sz w:val="24"/>
          <w:szCs w:val="24"/>
        </w:rPr>
      </w:pPr>
      <w:r w:rsidRPr="00BD7D07">
        <w:rPr>
          <w:rFonts w:ascii="Times New Roman" w:eastAsia="Times New Roman" w:hAnsi="Times New Roman" w:cs="Times New Roman"/>
          <w:i/>
          <w:iCs/>
          <w:color w:val="000000"/>
          <w:sz w:val="24"/>
          <w:szCs w:val="24"/>
        </w:rPr>
        <w:t>Sediments 18: 2759-2769. </w:t>
      </w:r>
      <w:r w:rsidRPr="00BD7D07">
        <w:rPr>
          <w:rFonts w:ascii="Times New Roman" w:eastAsia="Times New Roman" w:hAnsi="Times New Roman" w:cs="Times New Roman"/>
          <w:color w:val="000000"/>
          <w:sz w:val="24"/>
          <w:szCs w:val="24"/>
        </w:rPr>
        <w:t> </w:t>
      </w:r>
    </w:p>
    <w:p w14:paraId="17FBC309" w14:textId="77777777" w:rsidR="00EF3187" w:rsidRDefault="009775DF" w:rsidP="00EF3187">
      <w:pPr>
        <w:spacing w:line="240" w:lineRule="auto"/>
        <w:rPr>
          <w:rFonts w:ascii="Times New Roman" w:hAnsi="Times New Roman" w:cs="Times New Roman"/>
          <w:sz w:val="24"/>
          <w:szCs w:val="24"/>
        </w:rPr>
      </w:pPr>
      <w:r w:rsidRPr="00BD7D07">
        <w:rPr>
          <w:rFonts w:ascii="Times New Roman" w:hAnsi="Times New Roman" w:cs="Times New Roman"/>
          <w:sz w:val="24"/>
          <w:szCs w:val="24"/>
        </w:rPr>
        <w:t>McGee, G.G. 2000. The contribution of beech bark disease-induced mortality to coarse woody</w:t>
      </w:r>
    </w:p>
    <w:p w14:paraId="01AA94B3" w14:textId="3075E000" w:rsidR="009775DF" w:rsidRPr="00BD7D07" w:rsidRDefault="009775DF" w:rsidP="00EF3187">
      <w:pPr>
        <w:spacing w:line="240" w:lineRule="auto"/>
        <w:ind w:firstLine="720"/>
        <w:rPr>
          <w:rFonts w:ascii="Times New Roman" w:hAnsi="Times New Roman" w:cs="Times New Roman"/>
          <w:sz w:val="24"/>
          <w:szCs w:val="24"/>
        </w:rPr>
      </w:pPr>
      <w:r w:rsidRPr="00BD7D07">
        <w:rPr>
          <w:rFonts w:ascii="Times New Roman" w:hAnsi="Times New Roman" w:cs="Times New Roman"/>
          <w:sz w:val="24"/>
          <w:szCs w:val="24"/>
        </w:rPr>
        <w:t xml:space="preserve">debris loads in northern hardwood stands of Adirondack Park, New York, USA. </w:t>
      </w:r>
    </w:p>
    <w:p w14:paraId="4F090564" w14:textId="6A21BC23" w:rsidR="009775DF" w:rsidRDefault="009775DF" w:rsidP="00C71F8D">
      <w:pPr>
        <w:spacing w:line="240" w:lineRule="auto"/>
        <w:ind w:firstLine="720"/>
        <w:rPr>
          <w:rFonts w:ascii="Times New Roman" w:hAnsi="Times New Roman" w:cs="Times New Roman"/>
          <w:i/>
          <w:iCs/>
          <w:sz w:val="24"/>
          <w:szCs w:val="24"/>
        </w:rPr>
      </w:pPr>
      <w:r w:rsidRPr="00BD7D07">
        <w:rPr>
          <w:rFonts w:ascii="Times New Roman" w:hAnsi="Times New Roman" w:cs="Times New Roman"/>
          <w:i/>
          <w:iCs/>
          <w:sz w:val="24"/>
          <w:szCs w:val="24"/>
        </w:rPr>
        <w:t>Canadian Journal of Forest Research 30(9): 1453-1462.</w:t>
      </w:r>
    </w:p>
    <w:p w14:paraId="3CD89241" w14:textId="77777777" w:rsidR="00BE45CC" w:rsidRPr="00BE45CC" w:rsidRDefault="00BE45CC" w:rsidP="00BE45CC">
      <w:pPr>
        <w:spacing w:after="0" w:line="360" w:lineRule="auto"/>
        <w:rPr>
          <w:rFonts w:ascii="Times New Roman" w:eastAsia="Times New Roman" w:hAnsi="Times New Roman" w:cs="Times New Roman"/>
          <w:sz w:val="24"/>
          <w:szCs w:val="24"/>
        </w:rPr>
      </w:pPr>
      <w:r w:rsidRPr="00BE45CC">
        <w:rPr>
          <w:rFonts w:ascii="Times New Roman" w:eastAsia="Times New Roman" w:hAnsi="Times New Roman" w:cs="Times New Roman"/>
          <w:color w:val="000000"/>
          <w:sz w:val="24"/>
          <w:szCs w:val="24"/>
        </w:rPr>
        <w:t>Yanai, R.D., Arthur, M.A., Siccama, T.G., Federer, C.A. 2000. Challenges of measuring forest </w:t>
      </w:r>
    </w:p>
    <w:p w14:paraId="5B6FA19A" w14:textId="77777777" w:rsidR="00BE45CC" w:rsidRPr="00BE45CC" w:rsidRDefault="00BE45CC" w:rsidP="00BE45CC">
      <w:pPr>
        <w:spacing w:after="0" w:line="360" w:lineRule="auto"/>
        <w:ind w:firstLine="720"/>
        <w:rPr>
          <w:rFonts w:ascii="Times New Roman" w:eastAsia="Times New Roman" w:hAnsi="Times New Roman" w:cs="Times New Roman"/>
          <w:sz w:val="24"/>
          <w:szCs w:val="24"/>
        </w:rPr>
      </w:pPr>
      <w:r w:rsidRPr="00BE45CC">
        <w:rPr>
          <w:rFonts w:ascii="Times New Roman" w:eastAsia="Times New Roman" w:hAnsi="Times New Roman" w:cs="Times New Roman"/>
          <w:color w:val="000000"/>
          <w:sz w:val="24"/>
          <w:szCs w:val="24"/>
        </w:rPr>
        <w:t xml:space="preserve">floor organic matter dynamics: repeated measures from a chronosequence. </w:t>
      </w:r>
      <w:r w:rsidRPr="00BE45CC">
        <w:rPr>
          <w:rFonts w:ascii="Times New Roman" w:eastAsia="Times New Roman" w:hAnsi="Times New Roman" w:cs="Times New Roman"/>
          <w:i/>
          <w:iCs/>
          <w:color w:val="000000"/>
          <w:sz w:val="24"/>
          <w:szCs w:val="24"/>
        </w:rPr>
        <w:t>Forest </w:t>
      </w:r>
    </w:p>
    <w:p w14:paraId="6497708D" w14:textId="77777777" w:rsidR="00BE45CC" w:rsidRPr="00BE45CC" w:rsidRDefault="00BE45CC" w:rsidP="00BE45CC">
      <w:pPr>
        <w:spacing w:after="0" w:line="360" w:lineRule="auto"/>
        <w:ind w:firstLine="720"/>
        <w:rPr>
          <w:rFonts w:ascii="Times New Roman" w:eastAsia="Times New Roman" w:hAnsi="Times New Roman" w:cs="Times New Roman"/>
          <w:sz w:val="24"/>
          <w:szCs w:val="24"/>
        </w:rPr>
      </w:pPr>
      <w:r w:rsidRPr="00BE45CC">
        <w:rPr>
          <w:rFonts w:ascii="Times New Roman" w:eastAsia="Times New Roman" w:hAnsi="Times New Roman" w:cs="Times New Roman"/>
          <w:i/>
          <w:iCs/>
          <w:color w:val="000000"/>
          <w:sz w:val="24"/>
          <w:szCs w:val="24"/>
        </w:rPr>
        <w:t xml:space="preserve">Ecology and Management 138: 273-283. </w:t>
      </w:r>
    </w:p>
    <w:p w14:paraId="2B3B82C0" w14:textId="77777777" w:rsidR="00BE45CC" w:rsidRPr="00BD7D07" w:rsidRDefault="00BE45CC" w:rsidP="00BE45CC">
      <w:pPr>
        <w:spacing w:line="240" w:lineRule="auto"/>
        <w:rPr>
          <w:rFonts w:ascii="Times New Roman" w:hAnsi="Times New Roman" w:cs="Times New Roman"/>
          <w:i/>
          <w:iCs/>
          <w:sz w:val="24"/>
          <w:szCs w:val="24"/>
        </w:rPr>
      </w:pPr>
    </w:p>
    <w:p w14:paraId="4C7BDA61" w14:textId="77777777" w:rsidR="009775DF" w:rsidRDefault="009775DF" w:rsidP="009775DF">
      <w:pPr>
        <w:rPr>
          <w:rFonts w:ascii="Times New Roman" w:hAnsi="Times New Roman" w:cs="Times New Roman"/>
        </w:rPr>
      </w:pPr>
    </w:p>
    <w:p w14:paraId="30387D6B" w14:textId="77777777" w:rsidR="009775DF" w:rsidRPr="00EE5D1D" w:rsidRDefault="009775DF" w:rsidP="009775DF">
      <w:pPr>
        <w:rPr>
          <w:rFonts w:ascii="Times New Roman" w:hAnsi="Times New Roman" w:cs="Times New Roman"/>
        </w:rPr>
      </w:pPr>
    </w:p>
    <w:sectPr w:rsidR="009775DF" w:rsidRPr="00EE5D1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0D0F" w14:textId="77777777" w:rsidR="00BC2496" w:rsidRDefault="00BC2496" w:rsidP="008032FD">
      <w:pPr>
        <w:spacing w:after="0" w:line="240" w:lineRule="auto"/>
      </w:pPr>
      <w:r>
        <w:separator/>
      </w:r>
    </w:p>
  </w:endnote>
  <w:endnote w:type="continuationSeparator" w:id="0">
    <w:p w14:paraId="1A4EB85C" w14:textId="77777777" w:rsidR="00BC2496" w:rsidRDefault="00BC2496" w:rsidP="0080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9204"/>
      <w:docPartObj>
        <w:docPartGallery w:val="Page Numbers (Bottom of Page)"/>
        <w:docPartUnique/>
      </w:docPartObj>
    </w:sdtPr>
    <w:sdtEndPr>
      <w:rPr>
        <w:noProof/>
      </w:rPr>
    </w:sdtEndPr>
    <w:sdtContent>
      <w:p w14:paraId="305E7C87" w14:textId="1C11F05E" w:rsidR="008032FD" w:rsidRDefault="00803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9D853" w14:textId="77777777" w:rsidR="008032FD" w:rsidRDefault="00803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28CE" w14:textId="77777777" w:rsidR="00BC2496" w:rsidRDefault="00BC2496" w:rsidP="008032FD">
      <w:pPr>
        <w:spacing w:after="0" w:line="240" w:lineRule="auto"/>
      </w:pPr>
      <w:r>
        <w:separator/>
      </w:r>
    </w:p>
  </w:footnote>
  <w:footnote w:type="continuationSeparator" w:id="0">
    <w:p w14:paraId="18DA3AA4" w14:textId="77777777" w:rsidR="00BC2496" w:rsidRDefault="00BC2496" w:rsidP="00803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A673E"/>
    <w:multiLevelType w:val="multilevel"/>
    <w:tmpl w:val="1AA81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87"/>
    <w:rsid w:val="00011EDE"/>
    <w:rsid w:val="000B30DA"/>
    <w:rsid w:val="00104F9B"/>
    <w:rsid w:val="00114F8A"/>
    <w:rsid w:val="0016306C"/>
    <w:rsid w:val="00174985"/>
    <w:rsid w:val="001A68FA"/>
    <w:rsid w:val="001A6A4A"/>
    <w:rsid w:val="001F5073"/>
    <w:rsid w:val="0023247C"/>
    <w:rsid w:val="00235126"/>
    <w:rsid w:val="00252D8D"/>
    <w:rsid w:val="002600C3"/>
    <w:rsid w:val="002A6957"/>
    <w:rsid w:val="002C1693"/>
    <w:rsid w:val="00304F81"/>
    <w:rsid w:val="003169A5"/>
    <w:rsid w:val="003B2BF3"/>
    <w:rsid w:val="003C448E"/>
    <w:rsid w:val="00420B56"/>
    <w:rsid w:val="00423A1D"/>
    <w:rsid w:val="004329E8"/>
    <w:rsid w:val="004410F0"/>
    <w:rsid w:val="0044750C"/>
    <w:rsid w:val="0045600E"/>
    <w:rsid w:val="00460A08"/>
    <w:rsid w:val="004A13AC"/>
    <w:rsid w:val="00511293"/>
    <w:rsid w:val="00527E9C"/>
    <w:rsid w:val="00546A7C"/>
    <w:rsid w:val="0060333F"/>
    <w:rsid w:val="0063747C"/>
    <w:rsid w:val="00687398"/>
    <w:rsid w:val="006C42BF"/>
    <w:rsid w:val="006D37D0"/>
    <w:rsid w:val="006F3EE7"/>
    <w:rsid w:val="00707B55"/>
    <w:rsid w:val="00733266"/>
    <w:rsid w:val="00733D95"/>
    <w:rsid w:val="00790BE9"/>
    <w:rsid w:val="007B3C0C"/>
    <w:rsid w:val="007E7624"/>
    <w:rsid w:val="008032FD"/>
    <w:rsid w:val="00842CB1"/>
    <w:rsid w:val="008A0C66"/>
    <w:rsid w:val="008D11A5"/>
    <w:rsid w:val="008E6AA1"/>
    <w:rsid w:val="009046AD"/>
    <w:rsid w:val="00915304"/>
    <w:rsid w:val="00933541"/>
    <w:rsid w:val="0095554B"/>
    <w:rsid w:val="009775DF"/>
    <w:rsid w:val="009C2FFF"/>
    <w:rsid w:val="009C6F17"/>
    <w:rsid w:val="00A209B5"/>
    <w:rsid w:val="00A22362"/>
    <w:rsid w:val="00AF7187"/>
    <w:rsid w:val="00B35BA7"/>
    <w:rsid w:val="00B92613"/>
    <w:rsid w:val="00B93C26"/>
    <w:rsid w:val="00BB43CE"/>
    <w:rsid w:val="00BC2496"/>
    <w:rsid w:val="00BD7D07"/>
    <w:rsid w:val="00BE1437"/>
    <w:rsid w:val="00BE45CC"/>
    <w:rsid w:val="00BF3BFA"/>
    <w:rsid w:val="00C031A1"/>
    <w:rsid w:val="00C13C66"/>
    <w:rsid w:val="00C71F8D"/>
    <w:rsid w:val="00C934BC"/>
    <w:rsid w:val="00CE578A"/>
    <w:rsid w:val="00CF3662"/>
    <w:rsid w:val="00D06439"/>
    <w:rsid w:val="00D10F97"/>
    <w:rsid w:val="00D45500"/>
    <w:rsid w:val="00DB1CE4"/>
    <w:rsid w:val="00E42F87"/>
    <w:rsid w:val="00E44BD0"/>
    <w:rsid w:val="00E724FD"/>
    <w:rsid w:val="00E83DA2"/>
    <w:rsid w:val="00E87018"/>
    <w:rsid w:val="00EC0B6A"/>
    <w:rsid w:val="00ED04CC"/>
    <w:rsid w:val="00EE5D1D"/>
    <w:rsid w:val="00EF3187"/>
    <w:rsid w:val="00F74C17"/>
    <w:rsid w:val="00FC6BCE"/>
    <w:rsid w:val="00FF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7F1C"/>
  <w15:chartTrackingRefBased/>
  <w15:docId w15:val="{06BC882F-4C1C-4825-8618-0B77BCB1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A4A"/>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80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2FD"/>
  </w:style>
  <w:style w:type="paragraph" w:styleId="Footer">
    <w:name w:val="footer"/>
    <w:basedOn w:val="Normal"/>
    <w:link w:val="FooterChar"/>
    <w:uiPriority w:val="99"/>
    <w:unhideWhenUsed/>
    <w:rsid w:val="0080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2FD"/>
  </w:style>
  <w:style w:type="paragraph" w:styleId="NormalWeb">
    <w:name w:val="Normal (Web)"/>
    <w:basedOn w:val="Normal"/>
    <w:uiPriority w:val="99"/>
    <w:semiHidden/>
    <w:unhideWhenUsed/>
    <w:rsid w:val="00707B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32798">
      <w:bodyDiv w:val="1"/>
      <w:marLeft w:val="0"/>
      <w:marRight w:val="0"/>
      <w:marTop w:val="0"/>
      <w:marBottom w:val="0"/>
      <w:divBdr>
        <w:top w:val="none" w:sz="0" w:space="0" w:color="auto"/>
        <w:left w:val="none" w:sz="0" w:space="0" w:color="auto"/>
        <w:bottom w:val="none" w:sz="0" w:space="0" w:color="auto"/>
        <w:right w:val="none" w:sz="0" w:space="0" w:color="auto"/>
      </w:divBdr>
    </w:div>
    <w:div w:id="889196791">
      <w:bodyDiv w:val="1"/>
      <w:marLeft w:val="0"/>
      <w:marRight w:val="0"/>
      <w:marTop w:val="0"/>
      <w:marBottom w:val="0"/>
      <w:divBdr>
        <w:top w:val="none" w:sz="0" w:space="0" w:color="auto"/>
        <w:left w:val="none" w:sz="0" w:space="0" w:color="auto"/>
        <w:bottom w:val="none" w:sz="0" w:space="0" w:color="auto"/>
        <w:right w:val="none" w:sz="0" w:space="0" w:color="auto"/>
      </w:divBdr>
    </w:div>
    <w:div w:id="1164474426">
      <w:bodyDiv w:val="1"/>
      <w:marLeft w:val="0"/>
      <w:marRight w:val="0"/>
      <w:marTop w:val="0"/>
      <w:marBottom w:val="0"/>
      <w:divBdr>
        <w:top w:val="none" w:sz="0" w:space="0" w:color="auto"/>
        <w:left w:val="none" w:sz="0" w:space="0" w:color="auto"/>
        <w:bottom w:val="none" w:sz="0" w:space="0" w:color="auto"/>
        <w:right w:val="none" w:sz="0" w:space="0" w:color="auto"/>
      </w:divBdr>
    </w:div>
    <w:div w:id="1252852794">
      <w:bodyDiv w:val="1"/>
      <w:marLeft w:val="0"/>
      <w:marRight w:val="0"/>
      <w:marTop w:val="0"/>
      <w:marBottom w:val="0"/>
      <w:divBdr>
        <w:top w:val="none" w:sz="0" w:space="0" w:color="auto"/>
        <w:left w:val="none" w:sz="0" w:space="0" w:color="auto"/>
        <w:bottom w:val="none" w:sz="0" w:space="0" w:color="auto"/>
        <w:right w:val="none" w:sz="0" w:space="0" w:color="auto"/>
      </w:divBdr>
    </w:div>
    <w:div w:id="1307855585">
      <w:bodyDiv w:val="1"/>
      <w:marLeft w:val="0"/>
      <w:marRight w:val="0"/>
      <w:marTop w:val="0"/>
      <w:marBottom w:val="0"/>
      <w:divBdr>
        <w:top w:val="none" w:sz="0" w:space="0" w:color="auto"/>
        <w:left w:val="none" w:sz="0" w:space="0" w:color="auto"/>
        <w:bottom w:val="none" w:sz="0" w:space="0" w:color="auto"/>
        <w:right w:val="none" w:sz="0" w:space="0" w:color="auto"/>
      </w:divBdr>
    </w:div>
    <w:div w:id="1326475577">
      <w:bodyDiv w:val="1"/>
      <w:marLeft w:val="0"/>
      <w:marRight w:val="0"/>
      <w:marTop w:val="0"/>
      <w:marBottom w:val="0"/>
      <w:divBdr>
        <w:top w:val="none" w:sz="0" w:space="0" w:color="auto"/>
        <w:left w:val="none" w:sz="0" w:space="0" w:color="auto"/>
        <w:bottom w:val="none" w:sz="0" w:space="0" w:color="auto"/>
        <w:right w:val="none" w:sz="0" w:space="0" w:color="auto"/>
      </w:divBdr>
    </w:div>
    <w:div w:id="1342395618">
      <w:bodyDiv w:val="1"/>
      <w:marLeft w:val="0"/>
      <w:marRight w:val="0"/>
      <w:marTop w:val="0"/>
      <w:marBottom w:val="0"/>
      <w:divBdr>
        <w:top w:val="none" w:sz="0" w:space="0" w:color="auto"/>
        <w:left w:val="none" w:sz="0" w:space="0" w:color="auto"/>
        <w:bottom w:val="none" w:sz="0" w:space="0" w:color="auto"/>
        <w:right w:val="none" w:sz="0" w:space="0" w:color="auto"/>
      </w:divBdr>
    </w:div>
    <w:div w:id="1578974166">
      <w:bodyDiv w:val="1"/>
      <w:marLeft w:val="0"/>
      <w:marRight w:val="0"/>
      <w:marTop w:val="0"/>
      <w:marBottom w:val="0"/>
      <w:divBdr>
        <w:top w:val="none" w:sz="0" w:space="0" w:color="auto"/>
        <w:left w:val="none" w:sz="0" w:space="0" w:color="auto"/>
        <w:bottom w:val="none" w:sz="0" w:space="0" w:color="auto"/>
        <w:right w:val="none" w:sz="0" w:space="0" w:color="auto"/>
      </w:divBdr>
      <w:divsChild>
        <w:div w:id="1295477943">
          <w:marLeft w:val="-45"/>
          <w:marRight w:val="0"/>
          <w:marTop w:val="0"/>
          <w:marBottom w:val="0"/>
          <w:divBdr>
            <w:top w:val="none" w:sz="0" w:space="0" w:color="auto"/>
            <w:left w:val="none" w:sz="0" w:space="0" w:color="auto"/>
            <w:bottom w:val="none" w:sz="0" w:space="0" w:color="auto"/>
            <w:right w:val="none" w:sz="0" w:space="0" w:color="auto"/>
          </w:divBdr>
        </w:div>
      </w:divsChild>
    </w:div>
    <w:div w:id="2050185278">
      <w:bodyDiv w:val="1"/>
      <w:marLeft w:val="0"/>
      <w:marRight w:val="0"/>
      <w:marTop w:val="0"/>
      <w:marBottom w:val="0"/>
      <w:divBdr>
        <w:top w:val="none" w:sz="0" w:space="0" w:color="auto"/>
        <w:left w:val="none" w:sz="0" w:space="0" w:color="auto"/>
        <w:bottom w:val="none" w:sz="0" w:space="0" w:color="auto"/>
        <w:right w:val="none" w:sz="0" w:space="0" w:color="auto"/>
      </w:divBdr>
    </w:div>
    <w:div w:id="21162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Nash</dc:creator>
  <cp:keywords/>
  <dc:description/>
  <cp:lastModifiedBy>Joe Nash</cp:lastModifiedBy>
  <cp:revision>55</cp:revision>
  <dcterms:created xsi:type="dcterms:W3CDTF">2021-11-08T15:12:00Z</dcterms:created>
  <dcterms:modified xsi:type="dcterms:W3CDTF">2021-11-30T21:29:00Z</dcterms:modified>
</cp:coreProperties>
</file>