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CC83" w14:textId="77777777" w:rsidR="00387D7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Dai </w:t>
      </w:r>
    </w:p>
    <w:p w14:paraId="47EEA4B1" w14:textId="77777777" w:rsidR="00387D75"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 Edna Bailey Sussman Report: Effects of Nitrogen and Phosphorus Availability on Herbaceous Plants in Northern Hardwood Forests</w:t>
      </w:r>
    </w:p>
    <w:p w14:paraId="2930F1BE" w14:textId="77777777" w:rsidR="00387D75" w:rsidRDefault="00387D75">
      <w:pPr>
        <w:rPr>
          <w:rFonts w:ascii="Times New Roman" w:eastAsia="Times New Roman" w:hAnsi="Times New Roman" w:cs="Times New Roman"/>
          <w:b/>
          <w:sz w:val="24"/>
          <w:szCs w:val="24"/>
        </w:rPr>
      </w:pPr>
    </w:p>
    <w:p w14:paraId="55B6DEE3" w14:textId="77777777" w:rsidR="00387D7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39194A3" w14:textId="77777777" w:rsidR="00387D7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herbaceous layer comprises less than 1% of total biomass in northeastern hardwood ecosystems, it plays important roles in forest function. Up to 90% of a forest’s plant diversity is contained in the herbaceous layer, due to hardwood forests containing fewer tree species than herb species (Gilliam, 2007). Additionally, herbaceous plants play key roles in cycling nutrients (Muller, 2003), producing litter biomass (Gilliam, 2007), and supporting insect communities (Proctor et al., 2012). The sensitivity of the herb layer to disturbances allows for a rapid assessment of site nutrient availability and </w:t>
      </w:r>
      <w:proofErr w:type="gramStart"/>
      <w:r>
        <w:rPr>
          <w:rFonts w:ascii="Times New Roman" w:eastAsia="Times New Roman" w:hAnsi="Times New Roman" w:cs="Times New Roman"/>
          <w:sz w:val="24"/>
          <w:szCs w:val="24"/>
        </w:rPr>
        <w:t>past history</w:t>
      </w:r>
      <w:proofErr w:type="gramEnd"/>
      <w:r>
        <w:rPr>
          <w:rFonts w:ascii="Times New Roman" w:eastAsia="Times New Roman" w:hAnsi="Times New Roman" w:cs="Times New Roman"/>
          <w:sz w:val="24"/>
          <w:szCs w:val="24"/>
        </w:rPr>
        <w:t xml:space="preserve"> of disturbances, making it a valuable tool for forest management (Gilliam et al., 2016; Small &amp; McCarthy, 2005). For instance, changes in nutrient regime may be more easily detected in herbaceous tissue chemistry than in foliage – a study in Mediterranean savanna ecosystems found significant increases in herbaceous tissue chemistry after two years of fertilization, but no detectable differences were observed in foliar nutrients of trees (El-</w:t>
      </w:r>
      <w:proofErr w:type="spellStart"/>
      <w:r>
        <w:rPr>
          <w:rFonts w:ascii="Times New Roman" w:eastAsia="Times New Roman" w:hAnsi="Times New Roman" w:cs="Times New Roman"/>
          <w:sz w:val="24"/>
          <w:szCs w:val="24"/>
        </w:rPr>
        <w:t>Madany</w:t>
      </w:r>
      <w:proofErr w:type="spellEnd"/>
      <w:r>
        <w:rPr>
          <w:rFonts w:ascii="Times New Roman" w:eastAsia="Times New Roman" w:hAnsi="Times New Roman" w:cs="Times New Roman"/>
          <w:sz w:val="24"/>
          <w:szCs w:val="24"/>
        </w:rPr>
        <w:t xml:space="preserve"> et al., 2021). The importance of nitrogen (N) availability to herbaceous communities has been well documented, but phosphorus (P) and calcium (Ca) also play important roles in herbaceous plants. Understanding how herbaceous plants respond to changes in these key nutrients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human activities may help forest managers and researchers better understand forest ecosystem responses to environmental changes.</w:t>
      </w:r>
    </w:p>
    <w:p w14:paraId="630019D0" w14:textId="77777777" w:rsidR="00387D7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Completed</w:t>
      </w:r>
    </w:p>
    <w:p w14:paraId="15EB3049" w14:textId="77777777" w:rsidR="00387D7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my summer internship, I was mentored by Dr. Elizabeth </w:t>
      </w:r>
      <w:proofErr w:type="spellStart"/>
      <w:r>
        <w:rPr>
          <w:rFonts w:ascii="Times New Roman" w:eastAsia="Times New Roman" w:hAnsi="Times New Roman" w:cs="Times New Roman"/>
          <w:sz w:val="24"/>
          <w:szCs w:val="24"/>
        </w:rPr>
        <w:t>Hane</w:t>
      </w:r>
      <w:proofErr w:type="spellEnd"/>
      <w:r>
        <w:rPr>
          <w:rFonts w:ascii="Times New Roman" w:eastAsia="Times New Roman" w:hAnsi="Times New Roman" w:cs="Times New Roman"/>
          <w:sz w:val="24"/>
          <w:szCs w:val="24"/>
        </w:rPr>
        <w:t xml:space="preserve"> from the Rochester Institute of Technology. I surveyed the herb layer of ten forest stands distributed across three sites in a long-term </w:t>
      </w:r>
      <w:proofErr w:type="spellStart"/>
      <w:r>
        <w:rPr>
          <w:rFonts w:ascii="Times New Roman" w:eastAsia="Times New Roman" w:hAnsi="Times New Roman" w:cs="Times New Roman"/>
          <w:sz w:val="24"/>
          <w:szCs w:val="24"/>
        </w:rPr>
        <w:t>NxP</w:t>
      </w:r>
      <w:proofErr w:type="spellEnd"/>
      <w:r>
        <w:rPr>
          <w:rFonts w:ascii="Times New Roman" w:eastAsia="Times New Roman" w:hAnsi="Times New Roman" w:cs="Times New Roman"/>
          <w:sz w:val="24"/>
          <w:szCs w:val="24"/>
        </w:rPr>
        <w:t xml:space="preserve"> factorial experiment in the White Mountains of New Hampshire. Four 50 m x 50 m plots in each stand were randomly assigned N, P, N and P, or no fertilizer (as a control) treatments, with annual fertilization beginning in 2011. Seven stands also received a one-time Ca treatment in 2011. </w:t>
      </w:r>
    </w:p>
    <w:p w14:paraId="7AA80D53" w14:textId="77777777" w:rsidR="00387D7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my internship this summer, I replicated a pretreatments survey of herbaceous plants in our plots by recording the number of species, number of individuals of each species, and area each species occupied in twenty-five 1-m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quadrats in each plot. I also measured leaf area index in stands where herb transects were conducted to assess how light availability </w:t>
      </w:r>
      <w:proofErr w:type="gramStart"/>
      <w:r>
        <w:rPr>
          <w:rFonts w:ascii="Times New Roman" w:eastAsia="Times New Roman" w:hAnsi="Times New Roman" w:cs="Times New Roman"/>
          <w:sz w:val="24"/>
          <w:szCs w:val="24"/>
        </w:rPr>
        <w:t>influences  herbaceous</w:t>
      </w:r>
      <w:proofErr w:type="gramEnd"/>
      <w:r>
        <w:rPr>
          <w:rFonts w:ascii="Times New Roman" w:eastAsia="Times New Roman" w:hAnsi="Times New Roman" w:cs="Times New Roman"/>
          <w:sz w:val="24"/>
          <w:szCs w:val="24"/>
        </w:rPr>
        <w:t xml:space="preserve"> communities alongside N and P availability. To better detect species presumed to have been lost since 2010, I performed a species inventory of the entire plot area to assess if the existing transect design adequately characterizes the total number of species at the plot level. I presented my findings at the 2022 Hubbard Brook Cooperators’ Meeting in July.</w:t>
      </w:r>
    </w:p>
    <w:p w14:paraId="1C141AD2" w14:textId="77777777" w:rsidR="00387D75" w:rsidRDefault="00000000">
      <w:pPr>
        <w:rPr>
          <w:rFonts w:ascii="Times New Roman" w:eastAsia="Times New Roman" w:hAnsi="Times New Roman" w:cs="Times New Roman"/>
          <w:b/>
          <w:sz w:val="24"/>
          <w:szCs w:val="24"/>
        </w:rPr>
      </w:pPr>
      <w:r>
        <w:br w:type="page"/>
      </w:r>
    </w:p>
    <w:p w14:paraId="4A55B2E5" w14:textId="77777777" w:rsidR="00387D7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Results</w:t>
      </w:r>
    </w:p>
    <w:p w14:paraId="54BCD567" w14:textId="77777777" w:rsidR="00387D75"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From sampling a subset of plots from 2021, the number of species observed in 2022 was similar to 2021, suggesting that interannual variation is not a major source of uncertainty (Figure 1). Compared to pretreatment (2010) data, I observed fewer species in plots that received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addition in 2021 and 2022. These results align with previous research that suggest N addition reduces the number of species, as those adapted to N-limited conditions are outcompeted by species that are able to grow in N-rich conditions (Gilliam, 2019).</w:t>
      </w:r>
    </w:p>
    <w:p w14:paraId="6B53C4EE" w14:textId="77777777" w:rsidR="00387D75" w:rsidRDefault="00000000">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2ACE3F83" wp14:editId="00FABE5C">
            <wp:extent cx="5943600" cy="3295650"/>
            <wp:effectExtent l="0" t="0" r="0" b="0"/>
            <wp:docPr id="11" name="image3.png" descr="Non-metric multidimensional scaling plot visualizing herbaceous communities in 2010, 2021, and 2022 in mature, mid-aged, and young stands of the MELNHE project. Points that are closer together are similar in species composition and species abundances, while points that are farther apart from each other are more dissimilar in species composition and species abundances."/>
            <wp:cNvGraphicFramePr/>
            <a:graphic xmlns:a="http://schemas.openxmlformats.org/drawingml/2006/main">
              <a:graphicData uri="http://schemas.openxmlformats.org/drawingml/2006/picture">
                <pic:pic xmlns:pic="http://schemas.openxmlformats.org/drawingml/2006/picture">
                  <pic:nvPicPr>
                    <pic:cNvPr id="11" name="image3.png" descr="Non-metric multidimensional scaling plot visualizing herbaceous communities in 2010, 2021, and 2022 in mature, mid-aged, and young stands of the MELNHE project. Points that are closer together are similar in species composition and species abundances, while points that are farther apart from each other are more dissimilar in species composition and species abundances."/>
                    <pic:cNvPicPr preferRelativeResize="0"/>
                  </pic:nvPicPr>
                  <pic:blipFill>
                    <a:blip r:embed="rId5"/>
                    <a:srcRect t="6361" b="5597"/>
                    <a:stretch>
                      <a:fillRect/>
                    </a:stretch>
                  </pic:blipFill>
                  <pic:spPr>
                    <a:xfrm>
                      <a:off x="0" y="0"/>
                      <a:ext cx="5943600" cy="3295650"/>
                    </a:xfrm>
                    <a:prstGeom prst="rect">
                      <a:avLst/>
                    </a:prstGeom>
                    <a:ln/>
                  </pic:spPr>
                </pic:pic>
              </a:graphicData>
            </a:graphic>
          </wp:inline>
        </w:drawing>
      </w:r>
    </w:p>
    <w:p w14:paraId="07B6C99D" w14:textId="77777777" w:rsidR="00387D75"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sz w:val="24"/>
          <w:szCs w:val="24"/>
        </w:rPr>
        <w:t>Non-metric multidimensional scaling plot visualizing herbaceous communities in 2010, 2021, and 2022 in mature, mid-aged, and young stands of the MELNHE project. Points that are closer together are similar in species composition and species abundances, while points that are farther apart from each other are more dissimilar in species composition and species abundances.</w:t>
      </w:r>
      <w:r>
        <w:br w:type="page"/>
      </w:r>
    </w:p>
    <w:p w14:paraId="0A6135EC" w14:textId="77777777" w:rsidR="00387D7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p>
    <w:p w14:paraId="4E5E66D1" w14:textId="77777777" w:rsidR="00387D75" w:rsidRDefault="00000000">
      <w:pPr>
        <w:spacing w:after="0" w:line="240" w:lineRule="auto"/>
      </w:pPr>
      <w:r>
        <w:rPr>
          <w:noProof/>
        </w:rPr>
        <w:drawing>
          <wp:inline distT="114300" distB="114300" distL="114300" distR="114300" wp14:anchorId="26121C80" wp14:editId="2145D405">
            <wp:extent cx="5710238" cy="3550596"/>
            <wp:effectExtent l="0" t="0" r="0" b="0"/>
            <wp:docPr id="9" name="image4.png" descr="Total number of species (species richness) observed at each stand in a) 2010 and 2021 "/>
            <wp:cNvGraphicFramePr/>
            <a:graphic xmlns:a="http://schemas.openxmlformats.org/drawingml/2006/main">
              <a:graphicData uri="http://schemas.openxmlformats.org/drawingml/2006/picture">
                <pic:pic xmlns:pic="http://schemas.openxmlformats.org/drawingml/2006/picture">
                  <pic:nvPicPr>
                    <pic:cNvPr id="9" name="image4.png" descr="Total number of species (species richness) observed at each stand in a) 2010 and 2021 "/>
                    <pic:cNvPicPr preferRelativeResize="0"/>
                  </pic:nvPicPr>
                  <pic:blipFill>
                    <a:blip r:embed="rId6"/>
                    <a:srcRect t="1272"/>
                    <a:stretch>
                      <a:fillRect/>
                    </a:stretch>
                  </pic:blipFill>
                  <pic:spPr>
                    <a:xfrm>
                      <a:off x="0" y="0"/>
                      <a:ext cx="5710238" cy="3550596"/>
                    </a:xfrm>
                    <a:prstGeom prst="rect">
                      <a:avLst/>
                    </a:prstGeom>
                    <a:ln/>
                  </pic:spPr>
                </pic:pic>
              </a:graphicData>
            </a:graphic>
          </wp:inline>
        </w:drawing>
      </w:r>
    </w:p>
    <w:p w14:paraId="169B2FBA" w14:textId="77777777" w:rsidR="00387D7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noProof/>
          <w:sz w:val="24"/>
          <w:szCs w:val="24"/>
        </w:rPr>
        <w:drawing>
          <wp:inline distT="114300" distB="114300" distL="114300" distR="114300" wp14:anchorId="5D6F03AC" wp14:editId="6088100B">
            <wp:extent cx="5795963" cy="3613188"/>
            <wp:effectExtent l="0" t="0" r="0" b="0"/>
            <wp:docPr id="10" name="image1.png" descr="Total number of species (species richness) observed at each stand in a) 2010 and 2021 and b) 2021 and 2022.&#10;Pretreatment carbon (C) and N were analyzed to assess herb tissue C and N content before fertilization began (Figure 3). Samples collected in 2022 will be analyzed to describe how fertilization has increased the concentrations of these elements – I would expect to see increases in N concentration for herbs in plots that receive either N or N and P addition. Nitrogen addition may also decrease P concentration depending on species, as seen in research on foliar chemistry from our stands (Hong et al., 2022).&#10;"/>
            <wp:cNvGraphicFramePr/>
            <a:graphic xmlns:a="http://schemas.openxmlformats.org/drawingml/2006/main">
              <a:graphicData uri="http://schemas.openxmlformats.org/drawingml/2006/picture">
                <pic:pic xmlns:pic="http://schemas.openxmlformats.org/drawingml/2006/picture">
                  <pic:nvPicPr>
                    <pic:cNvPr id="10" name="image1.png" descr="Total number of species (species richness) observed at each stand in a) 2010 and 2021 and b) 2021 and 2022.&#10;Pretreatment carbon (C) and N were analyzed to assess herb tissue C and N content before fertilization began (Figure 3). Samples collected in 2022 will be analyzed to describe how fertilization has increased the concentrations of these elements – I would expect to see increases in N concentration for herbs in plots that receive either N or N and P addition. Nitrogen addition may also decrease P concentration depending on species, as seen in research on foliar chemistry from our stands (Hong et al., 2022).&#10;"/>
                    <pic:cNvPicPr preferRelativeResize="0"/>
                  </pic:nvPicPr>
                  <pic:blipFill>
                    <a:blip r:embed="rId7"/>
                    <a:srcRect t="1228"/>
                    <a:stretch>
                      <a:fillRect/>
                    </a:stretch>
                  </pic:blipFill>
                  <pic:spPr>
                    <a:xfrm>
                      <a:off x="0" y="0"/>
                      <a:ext cx="5795963" cy="3613188"/>
                    </a:xfrm>
                    <a:prstGeom prst="rect">
                      <a:avLst/>
                    </a:prstGeom>
                    <a:ln/>
                  </pic:spPr>
                </pic:pic>
              </a:graphicData>
            </a:graphic>
          </wp:inline>
        </w:drawing>
      </w:r>
    </w:p>
    <w:p w14:paraId="5A82B734" w14:textId="77777777" w:rsidR="00387D75" w:rsidRDefault="00000000">
      <w:r>
        <w:rPr>
          <w:rFonts w:ascii="Times New Roman" w:eastAsia="Times New Roman" w:hAnsi="Times New Roman" w:cs="Times New Roman"/>
          <w:b/>
          <w:sz w:val="24"/>
          <w:szCs w:val="24"/>
        </w:rPr>
        <w:t xml:space="preserve">Figure 2: </w:t>
      </w:r>
      <w:r>
        <w:rPr>
          <w:rFonts w:ascii="Times New Roman" w:eastAsia="Times New Roman" w:hAnsi="Times New Roman" w:cs="Times New Roman"/>
          <w:sz w:val="24"/>
          <w:szCs w:val="24"/>
        </w:rPr>
        <w:t>Total number of species (species richness) observed at each stand in a) 2010 and 2021 and b) 2021 and 2022.</w:t>
      </w:r>
    </w:p>
    <w:p w14:paraId="63BB2E6A" w14:textId="77777777" w:rsidR="00387D75" w:rsidRDefault="00000000">
      <w:pPr>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Pretreatment carbon (C) and N were analyzed to assess herb tissue C and N content before fertilization began (Figure 3). Samples collected in 2022 will be analyzed to describe how fertilization has increased the concentrations of these elements – I would expect to see increases in N concentration for herbs in plots that receive either N or N and P addition. Nitrogen addition may also decrease P concentration depending on species, as seen in research on foliar chemistry from our stands (Hong et al., 2022).</w:t>
      </w:r>
    </w:p>
    <w:p w14:paraId="1EF08143" w14:textId="77777777" w:rsidR="00387D75" w:rsidRDefault="00000000">
      <w:pPr>
        <w:rPr>
          <w:b/>
          <w:sz w:val="24"/>
          <w:szCs w:val="24"/>
        </w:rPr>
      </w:pPr>
      <w:r>
        <w:rPr>
          <w:b/>
          <w:noProof/>
        </w:rPr>
        <w:drawing>
          <wp:inline distT="114300" distB="114300" distL="114300" distR="114300" wp14:anchorId="45F09268" wp14:editId="0C4978A3">
            <wp:extent cx="6410325" cy="3997644"/>
            <wp:effectExtent l="0" t="0" r="0" b="0"/>
            <wp:docPr id="8" name="image2.png" descr="Bar graph depicting average N concentrations (milligrams per gram of leaf tissue) in Aralia nudicaulis L., Trillium erectum L., and Viburnum lantanoides Michx., at each study site. Error bars represent the standard error of the mean concentration values."/>
            <wp:cNvGraphicFramePr/>
            <a:graphic xmlns:a="http://schemas.openxmlformats.org/drawingml/2006/main">
              <a:graphicData uri="http://schemas.openxmlformats.org/drawingml/2006/picture">
                <pic:pic xmlns:pic="http://schemas.openxmlformats.org/drawingml/2006/picture">
                  <pic:nvPicPr>
                    <pic:cNvPr id="8" name="image2.png" descr="Bar graph depicting average N concentrations (milligrams per gram of leaf tissue) in Aralia nudicaulis L., Trillium erectum L., and Viburnum lantanoides Michx., at each study site. Error bars represent the standard error of the mean concentration values."/>
                    <pic:cNvPicPr preferRelativeResize="0"/>
                  </pic:nvPicPr>
                  <pic:blipFill>
                    <a:blip r:embed="rId8"/>
                    <a:srcRect t="1014"/>
                    <a:stretch>
                      <a:fillRect/>
                    </a:stretch>
                  </pic:blipFill>
                  <pic:spPr>
                    <a:xfrm>
                      <a:off x="0" y="0"/>
                      <a:ext cx="6410325" cy="3997644"/>
                    </a:xfrm>
                    <a:prstGeom prst="rect">
                      <a:avLst/>
                    </a:prstGeom>
                    <a:ln/>
                  </pic:spPr>
                </pic:pic>
              </a:graphicData>
            </a:graphic>
          </wp:inline>
        </w:drawing>
      </w:r>
    </w:p>
    <w:p w14:paraId="0B9B9846" w14:textId="77777777" w:rsidR="00387D75"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3: </w:t>
      </w:r>
      <w:r>
        <w:rPr>
          <w:rFonts w:ascii="Times New Roman" w:eastAsia="Times New Roman" w:hAnsi="Times New Roman" w:cs="Times New Roman"/>
          <w:sz w:val="24"/>
          <w:szCs w:val="24"/>
        </w:rPr>
        <w:t xml:space="preserve">Bar graph depicting average N concentrations (milligrams per gram of leaf tissue) in </w:t>
      </w:r>
      <w:r>
        <w:rPr>
          <w:rFonts w:ascii="Times New Roman" w:eastAsia="Times New Roman" w:hAnsi="Times New Roman" w:cs="Times New Roman"/>
          <w:i/>
          <w:sz w:val="24"/>
          <w:szCs w:val="24"/>
        </w:rPr>
        <w:t xml:space="preserve">Aralia nudicaulis </w:t>
      </w:r>
      <w:r>
        <w:rPr>
          <w:rFonts w:ascii="Times New Roman" w:eastAsia="Times New Roman" w:hAnsi="Times New Roman" w:cs="Times New Roman"/>
          <w:sz w:val="24"/>
          <w:szCs w:val="24"/>
        </w:rPr>
        <w:t>L.</w:t>
      </w:r>
      <w:r>
        <w:rPr>
          <w:rFonts w:ascii="Times New Roman" w:eastAsia="Times New Roman" w:hAnsi="Times New Roman" w:cs="Times New Roman"/>
          <w:i/>
          <w:sz w:val="24"/>
          <w:szCs w:val="24"/>
        </w:rPr>
        <w:t xml:space="preserve">, Trillium </w:t>
      </w:r>
      <w:proofErr w:type="spellStart"/>
      <w:r>
        <w:rPr>
          <w:rFonts w:ascii="Times New Roman" w:eastAsia="Times New Roman" w:hAnsi="Times New Roman" w:cs="Times New Roman"/>
          <w:i/>
          <w:sz w:val="24"/>
          <w:szCs w:val="24"/>
        </w:rPr>
        <w:t>erectum</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i/>
          <w:sz w:val="24"/>
          <w:szCs w:val="24"/>
        </w:rPr>
        <w:t xml:space="preserve"> Viburnum </w:t>
      </w:r>
      <w:proofErr w:type="spellStart"/>
      <w:r>
        <w:rPr>
          <w:rFonts w:ascii="Times New Roman" w:eastAsia="Times New Roman" w:hAnsi="Times New Roman" w:cs="Times New Roman"/>
          <w:i/>
          <w:sz w:val="24"/>
          <w:szCs w:val="24"/>
        </w:rPr>
        <w:t>lantanoides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Michx</w:t>
      </w:r>
      <w:proofErr w:type="spellEnd"/>
      <w:r>
        <w:rPr>
          <w:rFonts w:ascii="Times New Roman" w:eastAsia="Times New Roman" w:hAnsi="Times New Roman" w:cs="Times New Roman"/>
          <w:sz w:val="24"/>
          <w:szCs w:val="24"/>
        </w:rPr>
        <w:t>., at each study site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Error bars represent the standard error of the mean concentration values.</w:t>
      </w:r>
    </w:p>
    <w:p w14:paraId="6B2D59FE" w14:textId="77777777" w:rsidR="00387D7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Ongoing Work and Future Directions</w:t>
      </w:r>
    </w:p>
    <w:p w14:paraId="45E257B0" w14:textId="77777777" w:rsidR="00387D7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Spring 2023, I will compare herbaceous tissue chemistry from 2022 with that from 2010, to determine how N and P availability influences chemical makeup of herbaceous leaves. I will expand my data analysis to compare the number of observed species in herb transects versus species found in the entire plot, to assess if my herbaceous transects are accurate at characterizing herbaceous communities at each plot. </w:t>
      </w:r>
    </w:p>
    <w:p w14:paraId="174AE2DE" w14:textId="77777777" w:rsidR="00387D75"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Acknowledgments</w:t>
      </w:r>
    </w:p>
    <w:p w14:paraId="2EEE0FA7" w14:textId="77777777" w:rsidR="00387D7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and sample collection for this project was aided by Finley O’ Connor, Jacob </w:t>
      </w:r>
      <w:proofErr w:type="spellStart"/>
      <w:r>
        <w:rPr>
          <w:rFonts w:ascii="Times New Roman" w:eastAsia="Times New Roman" w:hAnsi="Times New Roman" w:cs="Times New Roman"/>
          <w:sz w:val="24"/>
          <w:szCs w:val="24"/>
        </w:rPr>
        <w:t>Beidler</w:t>
      </w:r>
      <w:proofErr w:type="spellEnd"/>
      <w:r>
        <w:rPr>
          <w:rFonts w:ascii="Times New Roman" w:eastAsia="Times New Roman" w:hAnsi="Times New Roman" w:cs="Times New Roman"/>
          <w:sz w:val="24"/>
          <w:szCs w:val="24"/>
        </w:rPr>
        <w:t xml:space="preserve">, Isaac </w:t>
      </w:r>
      <w:proofErr w:type="spellStart"/>
      <w:r>
        <w:rPr>
          <w:rFonts w:ascii="Times New Roman" w:eastAsia="Times New Roman" w:hAnsi="Times New Roman" w:cs="Times New Roman"/>
          <w:sz w:val="24"/>
          <w:szCs w:val="24"/>
        </w:rPr>
        <w:t>Roter</w:t>
      </w:r>
      <w:proofErr w:type="spellEnd"/>
      <w:r>
        <w:rPr>
          <w:rFonts w:ascii="Times New Roman" w:eastAsia="Times New Roman" w:hAnsi="Times New Roman" w:cs="Times New Roman"/>
          <w:sz w:val="24"/>
          <w:szCs w:val="24"/>
        </w:rPr>
        <w:t xml:space="preserve">, Erin Cornell, Jenna </w:t>
      </w:r>
      <w:proofErr w:type="spellStart"/>
      <w:r>
        <w:rPr>
          <w:rFonts w:ascii="Times New Roman" w:eastAsia="Times New Roman" w:hAnsi="Times New Roman" w:cs="Times New Roman"/>
          <w:sz w:val="24"/>
          <w:szCs w:val="24"/>
        </w:rPr>
        <w:t>Zukswert</w:t>
      </w:r>
      <w:proofErr w:type="spellEnd"/>
      <w:r>
        <w:rPr>
          <w:rFonts w:ascii="Times New Roman" w:eastAsia="Times New Roman" w:hAnsi="Times New Roman" w:cs="Times New Roman"/>
          <w:sz w:val="24"/>
          <w:szCs w:val="24"/>
        </w:rPr>
        <w:t xml:space="preserve">, Emelia Sargent, April Zee, Sandip </w:t>
      </w:r>
      <w:proofErr w:type="spellStart"/>
      <w:r>
        <w:rPr>
          <w:rFonts w:ascii="Times New Roman" w:eastAsia="Times New Roman" w:hAnsi="Times New Roman" w:cs="Times New Roman"/>
          <w:sz w:val="24"/>
          <w:szCs w:val="24"/>
        </w:rPr>
        <w:t>Rijal</w:t>
      </w:r>
      <w:proofErr w:type="spellEnd"/>
      <w:r>
        <w:rPr>
          <w:rFonts w:ascii="Times New Roman" w:eastAsia="Times New Roman" w:hAnsi="Times New Roman" w:cs="Times New Roman"/>
          <w:sz w:val="24"/>
          <w:szCs w:val="24"/>
        </w:rPr>
        <w:t xml:space="preserve">, Joe Nash, and Kelley Gilhooly. I would also like to thank my advisor, Dr. Ruth Yanai, along with my </w:t>
      </w:r>
      <w:r>
        <w:rPr>
          <w:rFonts w:ascii="Times New Roman" w:eastAsia="Times New Roman" w:hAnsi="Times New Roman" w:cs="Times New Roman"/>
          <w:sz w:val="24"/>
          <w:szCs w:val="24"/>
        </w:rPr>
        <w:lastRenderedPageBreak/>
        <w:t xml:space="preserve">committee members, Dr. Elizabeth </w:t>
      </w:r>
      <w:proofErr w:type="spellStart"/>
      <w:r>
        <w:rPr>
          <w:rFonts w:ascii="Times New Roman" w:eastAsia="Times New Roman" w:hAnsi="Times New Roman" w:cs="Times New Roman"/>
          <w:sz w:val="24"/>
          <w:szCs w:val="24"/>
        </w:rPr>
        <w:t>Hane</w:t>
      </w:r>
      <w:proofErr w:type="spellEnd"/>
      <w:r>
        <w:rPr>
          <w:rFonts w:ascii="Times New Roman" w:eastAsia="Times New Roman" w:hAnsi="Times New Roman" w:cs="Times New Roman"/>
          <w:sz w:val="24"/>
          <w:szCs w:val="24"/>
        </w:rPr>
        <w:t xml:space="preserve">, Dr. Martin Dovciak, and Dr. Matt Vadeboncoeur for guiding me throughout this project. Lastly, I would like to thank Jeff Merriam for carbon and nitrogen analysis of 2010 herb tissues. All future publications and presentations on this project will acknowledge the Edna Bailey Sussman Fund for supporting this research. </w:t>
      </w:r>
    </w:p>
    <w:p w14:paraId="7DDB4B90" w14:textId="77777777" w:rsidR="00387D75"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Cited</w:t>
      </w:r>
    </w:p>
    <w:p w14:paraId="60EEC19B" w14:textId="77777777" w:rsidR="00387D7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roofErr w:type="spellStart"/>
      <w:r>
        <w:rPr>
          <w:rFonts w:ascii="Times New Roman" w:eastAsia="Times New Roman" w:hAnsi="Times New Roman" w:cs="Times New Roman"/>
          <w:color w:val="000000"/>
          <w:sz w:val="24"/>
          <w:szCs w:val="24"/>
        </w:rPr>
        <w:t>Madany</w:t>
      </w:r>
      <w:proofErr w:type="spellEnd"/>
      <w:r>
        <w:rPr>
          <w:rFonts w:ascii="Times New Roman" w:eastAsia="Times New Roman" w:hAnsi="Times New Roman" w:cs="Times New Roman"/>
          <w:color w:val="000000"/>
          <w:sz w:val="24"/>
          <w:szCs w:val="24"/>
        </w:rPr>
        <w:t>, T. S., Reichstein, M., Carrara, A., Martín, M. P., Moreno, G., Gonzalez-</w:t>
      </w:r>
      <w:proofErr w:type="spellStart"/>
      <w:r>
        <w:rPr>
          <w:rFonts w:ascii="Times New Roman" w:eastAsia="Times New Roman" w:hAnsi="Times New Roman" w:cs="Times New Roman"/>
          <w:color w:val="000000"/>
          <w:sz w:val="24"/>
          <w:szCs w:val="24"/>
        </w:rPr>
        <w:t>Cascon</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Peñuelas</w:t>
      </w:r>
      <w:proofErr w:type="spellEnd"/>
      <w:r>
        <w:rPr>
          <w:rFonts w:ascii="Times New Roman" w:eastAsia="Times New Roman" w:hAnsi="Times New Roman" w:cs="Times New Roman"/>
          <w:color w:val="000000"/>
          <w:sz w:val="24"/>
          <w:szCs w:val="24"/>
        </w:rPr>
        <w:t xml:space="preserve">, J., Ellsworth, D. S., Burchard-Levine, V., Hammer, T. W., Knauer, J., </w:t>
      </w:r>
      <w:proofErr w:type="spellStart"/>
      <w:r>
        <w:rPr>
          <w:rFonts w:ascii="Times New Roman" w:eastAsia="Times New Roman" w:hAnsi="Times New Roman" w:cs="Times New Roman"/>
          <w:color w:val="000000"/>
          <w:sz w:val="24"/>
          <w:szCs w:val="24"/>
        </w:rPr>
        <w:t>Kolle</w:t>
      </w:r>
      <w:proofErr w:type="spellEnd"/>
      <w:r>
        <w:rPr>
          <w:rFonts w:ascii="Times New Roman" w:eastAsia="Times New Roman" w:hAnsi="Times New Roman" w:cs="Times New Roman"/>
          <w:color w:val="000000"/>
          <w:sz w:val="24"/>
          <w:szCs w:val="24"/>
        </w:rPr>
        <w:t>, O., Luo, Y., Pacheco-Labrador, J., Nelson, J. A., Perez-</w:t>
      </w:r>
      <w:proofErr w:type="spellStart"/>
      <w:r>
        <w:rPr>
          <w:rFonts w:ascii="Times New Roman" w:eastAsia="Times New Roman" w:hAnsi="Times New Roman" w:cs="Times New Roman"/>
          <w:color w:val="000000"/>
          <w:sz w:val="24"/>
          <w:szCs w:val="24"/>
        </w:rPr>
        <w:t>Priego</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Rolo</w:t>
      </w:r>
      <w:proofErr w:type="spellEnd"/>
      <w:r>
        <w:rPr>
          <w:rFonts w:ascii="Times New Roman" w:eastAsia="Times New Roman" w:hAnsi="Times New Roman" w:cs="Times New Roman"/>
          <w:color w:val="000000"/>
          <w:sz w:val="24"/>
          <w:szCs w:val="24"/>
        </w:rPr>
        <w:t xml:space="preserve">, V., </w:t>
      </w:r>
      <w:proofErr w:type="spellStart"/>
      <w:r>
        <w:rPr>
          <w:rFonts w:ascii="Times New Roman" w:eastAsia="Times New Roman" w:hAnsi="Times New Roman" w:cs="Times New Roman"/>
          <w:color w:val="000000"/>
          <w:sz w:val="24"/>
          <w:szCs w:val="24"/>
        </w:rPr>
        <w:t>Wutzler</w:t>
      </w:r>
      <w:proofErr w:type="spellEnd"/>
      <w:r>
        <w:rPr>
          <w:rFonts w:ascii="Times New Roman" w:eastAsia="Times New Roman" w:hAnsi="Times New Roman" w:cs="Times New Roman"/>
          <w:color w:val="000000"/>
          <w:sz w:val="24"/>
          <w:szCs w:val="24"/>
        </w:rPr>
        <w:t xml:space="preserve">, T., &amp; </w:t>
      </w:r>
      <w:proofErr w:type="spellStart"/>
      <w:r>
        <w:rPr>
          <w:rFonts w:ascii="Times New Roman" w:eastAsia="Times New Roman" w:hAnsi="Times New Roman" w:cs="Times New Roman"/>
          <w:color w:val="000000"/>
          <w:sz w:val="24"/>
          <w:szCs w:val="24"/>
        </w:rPr>
        <w:t>Migliavacca</w:t>
      </w:r>
      <w:proofErr w:type="spellEnd"/>
      <w:r>
        <w:rPr>
          <w:rFonts w:ascii="Times New Roman" w:eastAsia="Times New Roman" w:hAnsi="Times New Roman" w:cs="Times New Roman"/>
          <w:color w:val="000000"/>
          <w:sz w:val="24"/>
          <w:szCs w:val="24"/>
        </w:rPr>
        <w:t xml:space="preserve">, M. (2021). How Nitrogen and Phosphorus Availability Change Water Use Efficiency in a Mediterranean Savanna Ecosystem. </w:t>
      </w:r>
      <w:r>
        <w:rPr>
          <w:rFonts w:ascii="Times New Roman" w:eastAsia="Times New Roman" w:hAnsi="Times New Roman" w:cs="Times New Roman"/>
          <w:i/>
          <w:color w:val="000000"/>
          <w:sz w:val="24"/>
          <w:szCs w:val="24"/>
        </w:rPr>
        <w:t xml:space="preserve">Journal of Geophysical Research: </w:t>
      </w:r>
      <w:proofErr w:type="spellStart"/>
      <w:r>
        <w:rPr>
          <w:rFonts w:ascii="Times New Roman" w:eastAsia="Times New Roman" w:hAnsi="Times New Roman" w:cs="Times New Roman"/>
          <w:i/>
          <w:color w:val="000000"/>
          <w:sz w:val="24"/>
          <w:szCs w:val="24"/>
        </w:rPr>
        <w:t>Biogeosciences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126</w:t>
      </w:r>
      <w:r>
        <w:rPr>
          <w:rFonts w:ascii="Times New Roman" w:eastAsia="Times New Roman" w:hAnsi="Times New Roman" w:cs="Times New Roman"/>
          <w:color w:val="000000"/>
          <w:sz w:val="24"/>
          <w:szCs w:val="24"/>
        </w:rPr>
        <w:t>(5), e2020JG006005. https://doi.org/10.1029/2020JG006005</w:t>
      </w:r>
    </w:p>
    <w:p w14:paraId="42863F89" w14:textId="77777777" w:rsidR="00387D7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Gilliam, F. (2019). Excess Nitrogen in Temperate Forest Ecosystems Decreases Herbaceous Layer Diversity and Shifts Control from Soil to Canopy Structure. </w:t>
      </w:r>
      <w:r>
        <w:rPr>
          <w:rFonts w:ascii="Times New Roman" w:eastAsia="Times New Roman" w:hAnsi="Times New Roman" w:cs="Times New Roman"/>
          <w:i/>
          <w:color w:val="000000"/>
          <w:sz w:val="24"/>
          <w:szCs w:val="24"/>
        </w:rPr>
        <w:t>Forests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10</w:t>
      </w:r>
      <w:r>
        <w:rPr>
          <w:rFonts w:ascii="Times New Roman" w:eastAsia="Times New Roman" w:hAnsi="Times New Roman" w:cs="Times New Roman"/>
          <w:color w:val="000000"/>
          <w:sz w:val="24"/>
          <w:szCs w:val="24"/>
        </w:rPr>
        <w:t>, 66. https://doi.org/10.3390/f10010066</w:t>
      </w:r>
    </w:p>
    <w:p w14:paraId="334037A6" w14:textId="77777777" w:rsidR="00387D7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Gilliam, F. S. (2007). The Ecological Significance of the Herbaceous Layer in Temperate Forest Ecosystems. </w:t>
      </w:r>
      <w:proofErr w:type="spellStart"/>
      <w:r>
        <w:rPr>
          <w:rFonts w:ascii="Times New Roman" w:eastAsia="Times New Roman" w:hAnsi="Times New Roman" w:cs="Times New Roman"/>
          <w:i/>
          <w:color w:val="000000"/>
          <w:sz w:val="24"/>
          <w:szCs w:val="24"/>
        </w:rPr>
        <w:t>BioScience</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57</w:t>
      </w:r>
      <w:r>
        <w:rPr>
          <w:rFonts w:ascii="Times New Roman" w:eastAsia="Times New Roman" w:hAnsi="Times New Roman" w:cs="Times New Roman"/>
          <w:color w:val="000000"/>
          <w:sz w:val="24"/>
          <w:szCs w:val="24"/>
        </w:rPr>
        <w:t>(10), 845–858. https://doi.org/10.1641/B571007</w:t>
      </w:r>
    </w:p>
    <w:p w14:paraId="41A39CB8" w14:textId="77777777" w:rsidR="00387D7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Gilliam, F. S., </w:t>
      </w:r>
      <w:proofErr w:type="spellStart"/>
      <w:r>
        <w:rPr>
          <w:rFonts w:ascii="Times New Roman" w:eastAsia="Times New Roman" w:hAnsi="Times New Roman" w:cs="Times New Roman"/>
          <w:color w:val="000000"/>
          <w:sz w:val="24"/>
          <w:szCs w:val="24"/>
        </w:rPr>
        <w:t>Billmyer</w:t>
      </w:r>
      <w:proofErr w:type="spellEnd"/>
      <w:r>
        <w:rPr>
          <w:rFonts w:ascii="Times New Roman" w:eastAsia="Times New Roman" w:hAnsi="Times New Roman" w:cs="Times New Roman"/>
          <w:color w:val="000000"/>
          <w:sz w:val="24"/>
          <w:szCs w:val="24"/>
        </w:rPr>
        <w:t xml:space="preserve">, J. H., Walter, C. A., &amp; </w:t>
      </w:r>
      <w:proofErr w:type="spellStart"/>
      <w:r>
        <w:rPr>
          <w:rFonts w:ascii="Times New Roman" w:eastAsia="Times New Roman" w:hAnsi="Times New Roman" w:cs="Times New Roman"/>
          <w:color w:val="000000"/>
          <w:sz w:val="24"/>
          <w:szCs w:val="24"/>
        </w:rPr>
        <w:t>Peterjohn</w:t>
      </w:r>
      <w:proofErr w:type="spellEnd"/>
      <w:r>
        <w:rPr>
          <w:rFonts w:ascii="Times New Roman" w:eastAsia="Times New Roman" w:hAnsi="Times New Roman" w:cs="Times New Roman"/>
          <w:color w:val="000000"/>
          <w:sz w:val="24"/>
          <w:szCs w:val="24"/>
        </w:rPr>
        <w:t xml:space="preserve">, W. T. (2016). Effects of excess nitrogen on biogeochemistry of a temperate hardwood forest: Evidence of nutrient redistribution by a forest understory species. </w:t>
      </w:r>
      <w:r>
        <w:rPr>
          <w:rFonts w:ascii="Times New Roman" w:eastAsia="Times New Roman" w:hAnsi="Times New Roman" w:cs="Times New Roman"/>
          <w:i/>
          <w:color w:val="000000"/>
          <w:sz w:val="24"/>
          <w:szCs w:val="24"/>
        </w:rPr>
        <w:t>Atmospheric Environment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146</w:t>
      </w:r>
      <w:r>
        <w:rPr>
          <w:rFonts w:ascii="Times New Roman" w:eastAsia="Times New Roman" w:hAnsi="Times New Roman" w:cs="Times New Roman"/>
          <w:color w:val="000000"/>
          <w:sz w:val="24"/>
          <w:szCs w:val="24"/>
        </w:rPr>
        <w:t xml:space="preserve">, 261–270. </w:t>
      </w:r>
      <w:r>
        <w:rPr>
          <w:rFonts w:ascii="Times New Roman" w:eastAsia="Times New Roman" w:hAnsi="Times New Roman" w:cs="Times New Roman"/>
          <w:sz w:val="24"/>
          <w:szCs w:val="24"/>
        </w:rPr>
        <w:t>https://doi.org/10.1016/j.atmosenv.2016.04.007</w:t>
      </w:r>
    </w:p>
    <w:p w14:paraId="3CC00846" w14:textId="77777777" w:rsidR="00387D75"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Hong, D. S., Gonzales, K. E., Fahey, T. J., &amp; Yanai, R. D. (2022). Foliar nutrient concentrations </w:t>
      </w:r>
    </w:p>
    <w:p w14:paraId="2E0A3F92" w14:textId="77777777" w:rsidR="00387D75"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six northern hardwood species responded to nitrogen and phosphorus fertilization but did not predict tree growth. </w:t>
      </w:r>
      <w:proofErr w:type="spellStart"/>
      <w:r>
        <w:rPr>
          <w:rFonts w:ascii="Times New Roman" w:eastAsia="Times New Roman" w:hAnsi="Times New Roman" w:cs="Times New Roman"/>
          <w:i/>
          <w:sz w:val="24"/>
          <w:szCs w:val="24"/>
        </w:rPr>
        <w:t>PeerJ</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e13193. https://doi.org/10.7717/peerj.13193</w:t>
      </w:r>
    </w:p>
    <w:p w14:paraId="5A358B38" w14:textId="77777777" w:rsidR="00387D7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Muller, R. (2003). </w:t>
      </w:r>
      <w:r>
        <w:rPr>
          <w:rFonts w:ascii="Times New Roman" w:eastAsia="Times New Roman" w:hAnsi="Times New Roman" w:cs="Times New Roman"/>
          <w:i/>
          <w:color w:val="000000"/>
          <w:sz w:val="24"/>
          <w:szCs w:val="24"/>
        </w:rPr>
        <w:t>The Herbaceous Layer in Forests of Eastern North America</w:t>
      </w:r>
      <w:r>
        <w:rPr>
          <w:rFonts w:ascii="Times New Roman" w:eastAsia="Times New Roman" w:hAnsi="Times New Roman" w:cs="Times New Roman"/>
          <w:color w:val="000000"/>
          <w:sz w:val="24"/>
          <w:szCs w:val="24"/>
        </w:rPr>
        <w:t>. Oxford University Press.</w:t>
      </w:r>
    </w:p>
    <w:p w14:paraId="532AD29D" w14:textId="77777777" w:rsidR="00387D7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Proctor, E., </w:t>
      </w:r>
      <w:proofErr w:type="spellStart"/>
      <w:r>
        <w:rPr>
          <w:rFonts w:ascii="Times New Roman" w:eastAsia="Times New Roman" w:hAnsi="Times New Roman" w:cs="Times New Roman"/>
          <w:color w:val="000000"/>
          <w:sz w:val="24"/>
          <w:szCs w:val="24"/>
        </w:rPr>
        <w:t>Nol</w:t>
      </w:r>
      <w:proofErr w:type="spellEnd"/>
      <w:r>
        <w:rPr>
          <w:rFonts w:ascii="Times New Roman" w:eastAsia="Times New Roman" w:hAnsi="Times New Roman" w:cs="Times New Roman"/>
          <w:color w:val="000000"/>
          <w:sz w:val="24"/>
          <w:szCs w:val="24"/>
        </w:rPr>
        <w:t xml:space="preserve">, E., Burke, D., &amp; </w:t>
      </w:r>
      <w:proofErr w:type="spellStart"/>
      <w:r>
        <w:rPr>
          <w:rFonts w:ascii="Times New Roman" w:eastAsia="Times New Roman" w:hAnsi="Times New Roman" w:cs="Times New Roman"/>
          <w:color w:val="000000"/>
          <w:sz w:val="24"/>
          <w:szCs w:val="24"/>
        </w:rPr>
        <w:t>Crins</w:t>
      </w:r>
      <w:proofErr w:type="spellEnd"/>
      <w:r>
        <w:rPr>
          <w:rFonts w:ascii="Times New Roman" w:eastAsia="Times New Roman" w:hAnsi="Times New Roman" w:cs="Times New Roman"/>
          <w:color w:val="000000"/>
          <w:sz w:val="24"/>
          <w:szCs w:val="24"/>
        </w:rPr>
        <w:t xml:space="preserve">, W. J. (2012). Responses of insect pollinators and understory plants to silviculture in northern hardwood forests. </w:t>
      </w:r>
      <w:r>
        <w:rPr>
          <w:rFonts w:ascii="Times New Roman" w:eastAsia="Times New Roman" w:hAnsi="Times New Roman" w:cs="Times New Roman"/>
          <w:i/>
          <w:color w:val="000000"/>
          <w:sz w:val="24"/>
          <w:szCs w:val="24"/>
        </w:rPr>
        <w:t>Biodiversity and Conservation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(7), 1703–1740. https://doi.org/10.1007/s10531-012-0272-8</w:t>
      </w:r>
    </w:p>
    <w:p w14:paraId="2CDEA0C3" w14:textId="77777777" w:rsidR="00387D75" w:rsidRDefault="0000000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Small, C. J., &amp; McCarthy, B. C. (2005). Relationship of understory diversity to soil nitrogen, topographic variation, and stand age in an eastern oak forest, USA. </w:t>
      </w:r>
      <w:r>
        <w:rPr>
          <w:rFonts w:ascii="Times New Roman" w:eastAsia="Times New Roman" w:hAnsi="Times New Roman" w:cs="Times New Roman"/>
          <w:i/>
          <w:color w:val="000000"/>
          <w:sz w:val="24"/>
          <w:szCs w:val="24"/>
        </w:rPr>
        <w:t>Forest Ecology and Management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217</w:t>
      </w:r>
      <w:r>
        <w:rPr>
          <w:rFonts w:ascii="Times New Roman" w:eastAsia="Times New Roman" w:hAnsi="Times New Roman" w:cs="Times New Roman"/>
          <w:color w:val="000000"/>
          <w:sz w:val="24"/>
          <w:szCs w:val="24"/>
        </w:rPr>
        <w:t>(2), 229–243. https://doi.org/10.1016/j.foreco.2005.06.004</w:t>
      </w:r>
    </w:p>
    <w:p w14:paraId="73CA1681" w14:textId="77777777" w:rsidR="00387D75" w:rsidRDefault="00387D75">
      <w:pPr>
        <w:spacing w:line="240" w:lineRule="auto"/>
        <w:rPr>
          <w:rFonts w:ascii="Times New Roman" w:eastAsia="Times New Roman" w:hAnsi="Times New Roman" w:cs="Times New Roman"/>
          <w:sz w:val="24"/>
          <w:szCs w:val="24"/>
        </w:rPr>
      </w:pPr>
    </w:p>
    <w:sectPr w:rsidR="00387D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75"/>
    <w:rsid w:val="00387D75"/>
    <w:rsid w:val="0083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4F7D"/>
  <w15:docId w15:val="{3A9CE563-E7D5-4B61-847D-3E6B6189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0535B3"/>
    <w:rPr>
      <w:sz w:val="16"/>
      <w:szCs w:val="16"/>
    </w:rPr>
  </w:style>
  <w:style w:type="paragraph" w:styleId="CommentText">
    <w:name w:val="annotation text"/>
    <w:basedOn w:val="Normal"/>
    <w:link w:val="CommentTextChar"/>
    <w:uiPriority w:val="99"/>
    <w:unhideWhenUsed/>
    <w:rsid w:val="000535B3"/>
    <w:pPr>
      <w:spacing w:line="240" w:lineRule="auto"/>
    </w:pPr>
    <w:rPr>
      <w:sz w:val="20"/>
      <w:szCs w:val="20"/>
    </w:rPr>
  </w:style>
  <w:style w:type="character" w:customStyle="1" w:styleId="CommentTextChar">
    <w:name w:val="Comment Text Char"/>
    <w:basedOn w:val="DefaultParagraphFont"/>
    <w:link w:val="CommentText"/>
    <w:uiPriority w:val="99"/>
    <w:rsid w:val="000535B3"/>
    <w:rPr>
      <w:sz w:val="20"/>
      <w:szCs w:val="20"/>
    </w:rPr>
  </w:style>
  <w:style w:type="paragraph" w:styleId="CommentSubject">
    <w:name w:val="annotation subject"/>
    <w:basedOn w:val="CommentText"/>
    <w:next w:val="CommentText"/>
    <w:link w:val="CommentSubjectChar"/>
    <w:uiPriority w:val="99"/>
    <w:semiHidden/>
    <w:unhideWhenUsed/>
    <w:rsid w:val="000535B3"/>
    <w:rPr>
      <w:b/>
      <w:bCs/>
    </w:rPr>
  </w:style>
  <w:style w:type="character" w:customStyle="1" w:styleId="CommentSubjectChar">
    <w:name w:val="Comment Subject Char"/>
    <w:basedOn w:val="CommentTextChar"/>
    <w:link w:val="CommentSubject"/>
    <w:uiPriority w:val="99"/>
    <w:semiHidden/>
    <w:rsid w:val="000535B3"/>
    <w:rPr>
      <w:b/>
      <w:bCs/>
      <w:sz w:val="20"/>
      <w:szCs w:val="20"/>
    </w:rPr>
  </w:style>
  <w:style w:type="paragraph" w:styleId="Bibliography">
    <w:name w:val="Bibliography"/>
    <w:basedOn w:val="Normal"/>
    <w:next w:val="Normal"/>
    <w:uiPriority w:val="37"/>
    <w:unhideWhenUsed/>
    <w:rsid w:val="00F4242C"/>
    <w:pPr>
      <w:spacing w:after="0" w:line="480" w:lineRule="auto"/>
      <w:ind w:left="720" w:hanging="720"/>
    </w:pPr>
  </w:style>
  <w:style w:type="paragraph" w:styleId="NormalWeb">
    <w:name w:val="Normal (Web)"/>
    <w:basedOn w:val="Normal"/>
    <w:uiPriority w:val="99"/>
    <w:semiHidden/>
    <w:unhideWhenUsed/>
    <w:rsid w:val="00CD7D6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dZ0kByVOOQ/5pjrOAjcijaVxA==">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1182</Words>
  <Characters>6739</Characters>
  <Application>Microsoft Office Word</Application>
  <DocSecurity>0</DocSecurity>
  <Lines>56</Lines>
  <Paragraphs>15</Paragraphs>
  <ScaleCrop>false</ScaleCrop>
  <Company>SUNY ESF</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Dai</dc:creator>
  <cp:lastModifiedBy>Mona Maharjan</cp:lastModifiedBy>
  <cp:revision>2</cp:revision>
  <dcterms:created xsi:type="dcterms:W3CDTF">2023-01-05T19:05:00Z</dcterms:created>
  <dcterms:modified xsi:type="dcterms:W3CDTF">2023-01-05T19:05:00Z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id="1L3jaktD"/&gt;&lt;style id="http://www.zotero.org/styles/apa" locale="en-US" hasBibliography="1" bibliographyStyleHasBeenSet="1"/&gt;&lt;prefs&gt;&lt;pref name="fieldType" value="Field"/&gt;&lt;/prefs&gt;&lt;/data&gt;</vt:lpwstr>
  </property>
</Properties>
</file>