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545" w:rsidRPr="00266D31" w:rsidRDefault="00AC7545" w:rsidP="00AC7545">
      <w:pPr>
        <w:spacing w:line="276" w:lineRule="auto"/>
        <w:jc w:val="center"/>
        <w:rPr>
          <w:rFonts w:cstheme="minorHAnsi"/>
          <w:b/>
          <w:color w:val="000000"/>
        </w:rPr>
      </w:pPr>
      <w:r w:rsidRPr="00266D31">
        <w:rPr>
          <w:rFonts w:cstheme="minorHAnsi"/>
          <w:b/>
          <w:color w:val="000000"/>
        </w:rPr>
        <w:t xml:space="preserve">Characterizing </w:t>
      </w:r>
      <w:r w:rsidR="00815831" w:rsidRPr="00266D31">
        <w:rPr>
          <w:rFonts w:cstheme="minorHAnsi"/>
          <w:b/>
          <w:color w:val="000000"/>
        </w:rPr>
        <w:t>Soil Profile Rocks by Bedrock Type in a Glacial Soil</w:t>
      </w:r>
    </w:p>
    <w:p w:rsidR="00AC7545" w:rsidRPr="00266D31" w:rsidRDefault="00AC7545" w:rsidP="00AC7545">
      <w:pPr>
        <w:jc w:val="center"/>
        <w:rPr>
          <w:rFonts w:eastAsia="Times New Roman" w:cstheme="minorHAnsi"/>
        </w:rPr>
      </w:pPr>
      <w:r w:rsidRPr="00266D31">
        <w:rPr>
          <w:rFonts w:eastAsia="Times New Roman" w:cstheme="minorHAnsi"/>
        </w:rPr>
        <w:t>Alexandrea Rice</w:t>
      </w:r>
    </w:p>
    <w:p w:rsidR="00AC7545" w:rsidRPr="00266D31" w:rsidRDefault="00AC7545" w:rsidP="00AC7545">
      <w:pPr>
        <w:jc w:val="center"/>
        <w:rPr>
          <w:rFonts w:eastAsia="Times New Roman" w:cstheme="minorHAnsi"/>
        </w:rPr>
      </w:pPr>
      <w:r w:rsidRPr="00266D31">
        <w:rPr>
          <w:rFonts w:eastAsia="Times New Roman" w:cstheme="minorHAnsi"/>
        </w:rPr>
        <w:t>SUNY College of Environmental Science and Forestry</w:t>
      </w:r>
    </w:p>
    <w:p w:rsidR="00AC7545" w:rsidRPr="00266D31" w:rsidRDefault="00AC7545" w:rsidP="00AC7545">
      <w:pPr>
        <w:jc w:val="center"/>
        <w:rPr>
          <w:rFonts w:eastAsia="Times New Roman" w:cstheme="minorHAnsi"/>
        </w:rPr>
      </w:pPr>
      <w:r w:rsidRPr="00266D31">
        <w:rPr>
          <w:rFonts w:eastAsia="Times New Roman" w:cstheme="minorHAnsi"/>
        </w:rPr>
        <w:t>Final Report to the Edna Bailey Sussman Foundation</w:t>
      </w:r>
    </w:p>
    <w:p w:rsidR="00AC7545" w:rsidRPr="00266D31" w:rsidRDefault="00AC7545" w:rsidP="00AC7545">
      <w:pPr>
        <w:jc w:val="center"/>
        <w:rPr>
          <w:rFonts w:eastAsia="Times New Roman" w:cstheme="minorHAnsi"/>
        </w:rPr>
      </w:pPr>
      <w:r w:rsidRPr="00266D31">
        <w:rPr>
          <w:rFonts w:eastAsia="Times New Roman" w:cstheme="minorHAnsi"/>
        </w:rPr>
        <w:t>2019</w:t>
      </w:r>
    </w:p>
    <w:p w:rsidR="00AC7545" w:rsidRPr="000B21E1" w:rsidRDefault="00AC7545" w:rsidP="000B21E1">
      <w:pPr>
        <w:pStyle w:val="ListParagraph"/>
        <w:numPr>
          <w:ilvl w:val="0"/>
          <w:numId w:val="1"/>
        </w:numPr>
        <w:spacing w:line="276" w:lineRule="auto"/>
        <w:ind w:left="360"/>
        <w:rPr>
          <w:rFonts w:cstheme="minorHAnsi"/>
          <w:b/>
          <w:color w:val="000000"/>
        </w:rPr>
      </w:pPr>
      <w:r w:rsidRPr="000B21E1">
        <w:rPr>
          <w:rFonts w:cstheme="minorHAnsi"/>
          <w:b/>
          <w:color w:val="000000"/>
        </w:rPr>
        <w:t>Background</w:t>
      </w:r>
    </w:p>
    <w:p w:rsidR="00AC7545" w:rsidRPr="00266D31" w:rsidRDefault="00AC7545" w:rsidP="00AC7545">
      <w:pPr>
        <w:spacing w:line="276" w:lineRule="auto"/>
        <w:ind w:firstLine="720"/>
        <w:rPr>
          <w:rFonts w:cstheme="minorHAnsi"/>
          <w:color w:val="000000"/>
        </w:rPr>
      </w:pPr>
      <w:r w:rsidRPr="00266D31">
        <w:rPr>
          <w:rFonts w:cstheme="minorHAnsi"/>
          <w:color w:val="000000"/>
        </w:rPr>
        <w:t xml:space="preserve">The soils that support our northern forests were formed in parent materials deposited by glaciers ~10,000 years ago. Clues to the direction and distance of glacial movement, obtained from glacial </w:t>
      </w:r>
      <w:proofErr w:type="spellStart"/>
      <w:r w:rsidRPr="00266D31">
        <w:rPr>
          <w:rFonts w:cstheme="minorHAnsi"/>
          <w:color w:val="000000"/>
        </w:rPr>
        <w:t>erratics</w:t>
      </w:r>
      <w:proofErr w:type="spellEnd"/>
      <w:r w:rsidRPr="00266D31">
        <w:rPr>
          <w:rFonts w:cstheme="minorHAnsi"/>
          <w:color w:val="000000"/>
        </w:rPr>
        <w:t xml:space="preserve"> and striations on bedrock, allowed Scott Bailey, my internship supervisor, to develop a model that predicts the source of the glacial till at any point on the landscape. This till source model is important because traditional methods of determining site fertility require time-consuming and expensive sampling and analysis of soils. Predicting the source of parent materials would enable improved characterization of soil fertility, which is key to sustainable forest production. Forest biomass in the form of renewable biofuels is a key strategy in reducing CO2 release to the atmosphere. Forest productivity can be limited by site fertility as repeated harvesting removes essential nutrients. Validating this model will provide a tool for foresters to determine sustainable rates of harvest removal for specific sites.</w:t>
      </w:r>
    </w:p>
    <w:p w:rsidR="00AC7545" w:rsidRPr="00266D31" w:rsidRDefault="00AC7545" w:rsidP="00AC7545">
      <w:pPr>
        <w:spacing w:line="276" w:lineRule="auto"/>
        <w:ind w:firstLine="720"/>
        <w:rPr>
          <w:rFonts w:cstheme="minorHAnsi"/>
          <w:color w:val="000000"/>
        </w:rPr>
      </w:pPr>
    </w:p>
    <w:p w:rsidR="008C46FE" w:rsidRPr="000B21E1" w:rsidRDefault="008C46FE" w:rsidP="000B21E1">
      <w:pPr>
        <w:pStyle w:val="NormalWeb"/>
        <w:numPr>
          <w:ilvl w:val="0"/>
          <w:numId w:val="1"/>
        </w:numPr>
        <w:spacing w:before="0" w:beforeAutospacing="0" w:after="200" w:afterAutospacing="0" w:line="276" w:lineRule="auto"/>
        <w:ind w:left="360"/>
        <w:rPr>
          <w:rFonts w:asciiTheme="minorHAnsi" w:hAnsiTheme="minorHAnsi" w:cstheme="minorHAnsi"/>
          <w:b/>
          <w:color w:val="000000"/>
        </w:rPr>
      </w:pPr>
      <w:r w:rsidRPr="000B21E1">
        <w:rPr>
          <w:rFonts w:asciiTheme="minorHAnsi" w:hAnsiTheme="minorHAnsi" w:cstheme="minorHAnsi"/>
          <w:b/>
          <w:color w:val="000000"/>
        </w:rPr>
        <w:t>Proposed Work</w:t>
      </w:r>
    </w:p>
    <w:p w:rsidR="008C46FE" w:rsidRPr="00266D31" w:rsidRDefault="008C46FE" w:rsidP="00AC7545">
      <w:pPr>
        <w:pStyle w:val="NormalWeb"/>
        <w:spacing w:before="0" w:beforeAutospacing="0" w:after="200" w:afterAutospacing="0" w:line="276" w:lineRule="auto"/>
        <w:ind w:firstLine="720"/>
        <w:rPr>
          <w:rFonts w:asciiTheme="minorHAnsi" w:hAnsiTheme="minorHAnsi" w:cstheme="minorHAnsi"/>
          <w:color w:val="000000"/>
        </w:rPr>
      </w:pPr>
      <w:r w:rsidRPr="00266D31">
        <w:rPr>
          <w:rFonts w:asciiTheme="minorHAnsi" w:hAnsiTheme="minorHAnsi" w:cstheme="minorHAnsi"/>
          <w:color w:val="000000"/>
        </w:rPr>
        <w:t xml:space="preserve">I proposed to validate the source till model by identifying rocks from 3 soil pits in each of </w:t>
      </w:r>
      <w:r w:rsidR="00042273">
        <w:rPr>
          <w:rFonts w:asciiTheme="minorHAnsi" w:hAnsiTheme="minorHAnsi" w:cstheme="minorHAnsi"/>
          <w:color w:val="000000"/>
        </w:rPr>
        <w:t>9</w:t>
      </w:r>
      <w:r w:rsidRPr="00266D31">
        <w:rPr>
          <w:rFonts w:asciiTheme="minorHAnsi" w:hAnsiTheme="minorHAnsi" w:cstheme="minorHAnsi"/>
          <w:color w:val="000000"/>
        </w:rPr>
        <w:t xml:space="preserve"> stands previously sampled in the White Mountains of New Hampshire. A subset of the rocks excavated from all </w:t>
      </w:r>
      <w:r w:rsidR="00042273">
        <w:rPr>
          <w:rFonts w:asciiTheme="minorHAnsi" w:hAnsiTheme="minorHAnsi" w:cstheme="minorHAnsi"/>
          <w:color w:val="000000"/>
        </w:rPr>
        <w:t>9</w:t>
      </w:r>
      <w:r w:rsidRPr="00266D31">
        <w:rPr>
          <w:rFonts w:asciiTheme="minorHAnsi" w:hAnsiTheme="minorHAnsi" w:cstheme="minorHAnsi"/>
          <w:color w:val="000000"/>
        </w:rPr>
        <w:t xml:space="preserve"> stands will be characterized by mapping unit (e.g. Conway Granite, Rangeley Formation) by cleaning and cutting the rocks. To test the value of the till source model, the till composition will be related to soil properties characterized at all 16 stands. The soils from the stands will be sequentially extracted to determine nutrient availability, bringing the dataset to the total 16 stands. Thus, we can validate the ability of the model to determine site fertility in addition to parent material.</w:t>
      </w:r>
    </w:p>
    <w:p w:rsidR="006827DC" w:rsidRPr="000B21E1" w:rsidRDefault="008C46FE" w:rsidP="000B21E1">
      <w:pPr>
        <w:pStyle w:val="NormalWeb"/>
        <w:numPr>
          <w:ilvl w:val="0"/>
          <w:numId w:val="1"/>
        </w:numPr>
        <w:spacing w:before="0" w:beforeAutospacing="0" w:after="200" w:afterAutospacing="0" w:line="276" w:lineRule="auto"/>
        <w:ind w:left="360"/>
        <w:rPr>
          <w:rFonts w:asciiTheme="minorHAnsi" w:hAnsiTheme="minorHAnsi" w:cstheme="minorHAnsi"/>
          <w:b/>
          <w:color w:val="000000"/>
        </w:rPr>
      </w:pPr>
      <w:r w:rsidRPr="000B21E1">
        <w:rPr>
          <w:rFonts w:asciiTheme="minorHAnsi" w:hAnsiTheme="minorHAnsi" w:cstheme="minorHAnsi"/>
          <w:b/>
          <w:color w:val="000000"/>
        </w:rPr>
        <w:t>Methods</w:t>
      </w:r>
    </w:p>
    <w:p w:rsidR="008C46FE" w:rsidRPr="000B21E1" w:rsidRDefault="008C46FE" w:rsidP="000B21E1">
      <w:pPr>
        <w:pStyle w:val="NormalWeb"/>
        <w:numPr>
          <w:ilvl w:val="1"/>
          <w:numId w:val="1"/>
        </w:numPr>
        <w:tabs>
          <w:tab w:val="left" w:pos="450"/>
        </w:tabs>
        <w:spacing w:before="0" w:beforeAutospacing="0" w:after="200" w:afterAutospacing="0" w:line="276" w:lineRule="auto"/>
        <w:ind w:left="720"/>
        <w:rPr>
          <w:rFonts w:asciiTheme="minorHAnsi" w:hAnsiTheme="minorHAnsi" w:cstheme="minorHAnsi"/>
          <w:b/>
          <w:color w:val="000000"/>
        </w:rPr>
      </w:pPr>
      <w:r w:rsidRPr="000B21E1">
        <w:rPr>
          <w:rFonts w:asciiTheme="minorHAnsi" w:hAnsiTheme="minorHAnsi" w:cstheme="minorHAnsi"/>
          <w:b/>
          <w:color w:val="000000"/>
        </w:rPr>
        <w:t>Site Description</w:t>
      </w:r>
    </w:p>
    <w:p w:rsidR="008F505D" w:rsidRDefault="007F6636" w:rsidP="008C46FE">
      <w:pPr>
        <w:pStyle w:val="NormalWeb"/>
        <w:spacing w:before="0" w:beforeAutospacing="0" w:after="200" w:afterAutospacing="0" w:line="276" w:lineRule="auto"/>
        <w:rPr>
          <w:rFonts w:asciiTheme="minorHAnsi" w:hAnsiTheme="minorHAnsi" w:cstheme="minorHAnsi"/>
          <w:color w:val="000000"/>
        </w:rPr>
      </w:pPr>
      <w:r w:rsidRPr="00266D31">
        <w:rPr>
          <w:rFonts w:asciiTheme="minorHAnsi" w:hAnsiTheme="minorHAnsi" w:cstheme="minorHAnsi"/>
          <w:color w:val="000000"/>
        </w:rPr>
        <w:t>Twenty-six northern hardwood stands ranging in age from 28-135 years were studied across four sites in the White Mountain National Forest, New Hampshire, USA</w:t>
      </w:r>
      <w:r w:rsidR="00266D31" w:rsidRPr="00266D31">
        <w:rPr>
          <w:rFonts w:asciiTheme="minorHAnsi" w:hAnsiTheme="minorHAnsi" w:cstheme="minorHAnsi"/>
          <w:color w:val="000000"/>
        </w:rPr>
        <w:t xml:space="preserve"> (Table 1).</w:t>
      </w:r>
      <w:r w:rsidRPr="00266D31">
        <w:rPr>
          <w:rFonts w:asciiTheme="minorHAnsi" w:hAnsiTheme="minorHAnsi" w:cstheme="minorHAnsi"/>
          <w:color w:val="000000"/>
        </w:rPr>
        <w:t xml:space="preserve"> Selected stands contained similar elevation, landscape position, and parent material. The climate is humid continental, with a mean annual temperature of 4.4 ⁰C. Annual precipitation is 140 cm, evenly distributed throughout the year (Smith &amp; Martin, 2001). The </w:t>
      </w:r>
      <w:proofErr w:type="spellStart"/>
      <w:r w:rsidRPr="00266D31">
        <w:rPr>
          <w:rFonts w:asciiTheme="minorHAnsi" w:hAnsiTheme="minorHAnsi" w:cstheme="minorHAnsi"/>
          <w:color w:val="000000"/>
        </w:rPr>
        <w:t>Spodosol</w:t>
      </w:r>
      <w:proofErr w:type="spellEnd"/>
      <w:r w:rsidRPr="00266D31">
        <w:rPr>
          <w:rFonts w:asciiTheme="minorHAnsi" w:hAnsiTheme="minorHAnsi" w:cstheme="minorHAnsi"/>
          <w:color w:val="000000"/>
        </w:rPr>
        <w:t xml:space="preserve"> (</w:t>
      </w:r>
      <w:proofErr w:type="spellStart"/>
      <w:r w:rsidRPr="00266D31">
        <w:rPr>
          <w:rFonts w:asciiTheme="minorHAnsi" w:hAnsiTheme="minorHAnsi" w:cstheme="minorHAnsi"/>
          <w:color w:val="000000"/>
        </w:rPr>
        <w:t>Haplorthod</w:t>
      </w:r>
      <w:proofErr w:type="spellEnd"/>
      <w:r w:rsidRPr="00266D31">
        <w:rPr>
          <w:rFonts w:asciiTheme="minorHAnsi" w:hAnsiTheme="minorHAnsi" w:cstheme="minorHAnsi"/>
          <w:color w:val="000000"/>
        </w:rPr>
        <w:t>) soils developed on glacial till parent material derived from granitic and metamorphic rock and are well to moderately drained (Vadeboncoeur et al., 2014). Dominant tree species among the sites are American beech (</w:t>
      </w:r>
      <w:r w:rsidRPr="00266D31">
        <w:rPr>
          <w:rFonts w:asciiTheme="minorHAnsi" w:hAnsiTheme="minorHAnsi" w:cstheme="minorHAnsi"/>
          <w:i/>
          <w:iCs/>
          <w:color w:val="000000"/>
        </w:rPr>
        <w:t xml:space="preserve">Fagus </w:t>
      </w:r>
      <w:proofErr w:type="spellStart"/>
      <w:r w:rsidRPr="00266D31">
        <w:rPr>
          <w:rFonts w:asciiTheme="minorHAnsi" w:hAnsiTheme="minorHAnsi" w:cstheme="minorHAnsi"/>
          <w:i/>
          <w:iCs/>
          <w:color w:val="000000"/>
        </w:rPr>
        <w:t>grandifolia</w:t>
      </w:r>
      <w:proofErr w:type="spellEnd"/>
      <w:r w:rsidRPr="00266D31">
        <w:rPr>
          <w:rFonts w:asciiTheme="minorHAnsi" w:hAnsiTheme="minorHAnsi" w:cstheme="minorHAnsi"/>
          <w:color w:val="000000"/>
        </w:rPr>
        <w:t xml:space="preserve">), sugar maple </w:t>
      </w:r>
      <w:r w:rsidRPr="00266D31">
        <w:rPr>
          <w:rFonts w:asciiTheme="minorHAnsi" w:hAnsiTheme="minorHAnsi" w:cstheme="minorHAnsi"/>
          <w:color w:val="000000"/>
        </w:rPr>
        <w:lastRenderedPageBreak/>
        <w:t>(</w:t>
      </w:r>
      <w:r w:rsidRPr="00266D31">
        <w:rPr>
          <w:rFonts w:asciiTheme="minorHAnsi" w:hAnsiTheme="minorHAnsi" w:cstheme="minorHAnsi"/>
          <w:i/>
          <w:iCs/>
          <w:color w:val="000000"/>
        </w:rPr>
        <w:t>Acer saccharum</w:t>
      </w:r>
      <w:r w:rsidRPr="00266D31">
        <w:rPr>
          <w:rFonts w:asciiTheme="minorHAnsi" w:hAnsiTheme="minorHAnsi" w:cstheme="minorHAnsi"/>
          <w:color w:val="000000"/>
        </w:rPr>
        <w:t xml:space="preserve">), and yellow birch </w:t>
      </w:r>
      <w:r w:rsidRPr="00266D31">
        <w:rPr>
          <w:rFonts w:asciiTheme="minorHAnsi" w:hAnsiTheme="minorHAnsi" w:cstheme="minorHAnsi"/>
          <w:i/>
          <w:iCs/>
          <w:color w:val="000000"/>
        </w:rPr>
        <w:t xml:space="preserve">(Betula </w:t>
      </w:r>
      <w:proofErr w:type="spellStart"/>
      <w:r w:rsidRPr="00266D31">
        <w:rPr>
          <w:rFonts w:asciiTheme="minorHAnsi" w:hAnsiTheme="minorHAnsi" w:cstheme="minorHAnsi"/>
          <w:i/>
          <w:iCs/>
          <w:color w:val="000000"/>
        </w:rPr>
        <w:t>alleghaniensis</w:t>
      </w:r>
      <w:proofErr w:type="spellEnd"/>
      <w:r w:rsidRPr="00266D31">
        <w:rPr>
          <w:rFonts w:asciiTheme="minorHAnsi" w:hAnsiTheme="minorHAnsi" w:cstheme="minorHAnsi"/>
          <w:color w:val="000000"/>
        </w:rPr>
        <w:t>) with some white birch (</w:t>
      </w:r>
      <w:r w:rsidRPr="00266D31">
        <w:rPr>
          <w:rFonts w:asciiTheme="minorHAnsi" w:hAnsiTheme="minorHAnsi" w:cstheme="minorHAnsi"/>
          <w:i/>
          <w:iCs/>
          <w:color w:val="000000"/>
        </w:rPr>
        <w:t xml:space="preserve">Betula </w:t>
      </w:r>
      <w:proofErr w:type="spellStart"/>
      <w:r w:rsidRPr="00266D31">
        <w:rPr>
          <w:rFonts w:asciiTheme="minorHAnsi" w:hAnsiTheme="minorHAnsi" w:cstheme="minorHAnsi"/>
          <w:i/>
          <w:iCs/>
          <w:color w:val="000000"/>
        </w:rPr>
        <w:t>papyrifera</w:t>
      </w:r>
      <w:proofErr w:type="spellEnd"/>
      <w:r w:rsidRPr="00266D31">
        <w:rPr>
          <w:rFonts w:asciiTheme="minorHAnsi" w:hAnsiTheme="minorHAnsi" w:cstheme="minorHAnsi"/>
          <w:color w:val="000000"/>
        </w:rPr>
        <w:t>) (</w:t>
      </w:r>
      <w:proofErr w:type="spellStart"/>
      <w:r w:rsidRPr="00266D31">
        <w:rPr>
          <w:rFonts w:asciiTheme="minorHAnsi" w:hAnsiTheme="minorHAnsi" w:cstheme="minorHAnsi"/>
          <w:color w:val="000000"/>
        </w:rPr>
        <w:t>Fatemi</w:t>
      </w:r>
      <w:proofErr w:type="spellEnd"/>
      <w:r w:rsidRPr="00266D31">
        <w:rPr>
          <w:rFonts w:asciiTheme="minorHAnsi" w:hAnsiTheme="minorHAnsi" w:cstheme="minorHAnsi"/>
          <w:color w:val="000000"/>
        </w:rPr>
        <w:t xml:space="preserve"> et al., 2011</w:t>
      </w:r>
      <w:r w:rsidR="00266D31" w:rsidRPr="00266D31">
        <w:rPr>
          <w:rFonts w:asciiTheme="minorHAnsi" w:hAnsiTheme="minorHAnsi" w:cstheme="minorHAnsi"/>
          <w:color w:val="000000"/>
        </w:rPr>
        <w:t>; Table 1</w:t>
      </w:r>
      <w:r w:rsidRPr="00266D31">
        <w:rPr>
          <w:rFonts w:asciiTheme="minorHAnsi" w:hAnsiTheme="minorHAnsi" w:cstheme="minorHAnsi"/>
          <w:color w:val="000000"/>
        </w:rPr>
        <w:t>).</w:t>
      </w:r>
    </w:p>
    <w:p w:rsidR="00232093" w:rsidRPr="00266D31" w:rsidRDefault="00232093" w:rsidP="00232093">
      <w:pPr>
        <w:pStyle w:val="NormalWeb"/>
        <w:spacing w:before="0" w:beforeAutospacing="0" w:after="200" w:afterAutospacing="0" w:line="276" w:lineRule="auto"/>
        <w:ind w:left="-720" w:right="-810"/>
        <w:rPr>
          <w:rFonts w:asciiTheme="minorHAnsi" w:hAnsiTheme="minorHAnsi" w:cstheme="minorHAnsi"/>
          <w:color w:val="000000"/>
        </w:rPr>
      </w:pPr>
      <w:r>
        <w:rPr>
          <w:rFonts w:asciiTheme="minorHAnsi" w:hAnsiTheme="minorHAnsi" w:cstheme="minorHAnsi"/>
          <w:color w:val="000000"/>
          <w:sz w:val="20"/>
          <w:szCs w:val="20"/>
        </w:rPr>
        <w:t>Table 1</w:t>
      </w:r>
      <w:r w:rsidRPr="00266D31">
        <w:rPr>
          <w:rFonts w:asciiTheme="minorHAnsi" w:hAnsiTheme="minorHAnsi" w:cstheme="minorHAnsi"/>
          <w:color w:val="000000"/>
          <w:sz w:val="20"/>
          <w:szCs w:val="20"/>
        </w:rPr>
        <w:t xml:space="preserve">. Site descriptions of each soil pit that the rocks were excavated from. This includes stand location, age, elevation, bedrock the stand is on, years that pits were excavated, and the most abundant species present. </w:t>
      </w:r>
    </w:p>
    <w:tbl>
      <w:tblPr>
        <w:tblpPr w:leftFromText="180" w:rightFromText="180" w:vertAnchor="text" w:tblpX="-612"/>
        <w:tblW w:w="10826" w:type="dxa"/>
        <w:tblCellMar>
          <w:top w:w="15" w:type="dxa"/>
          <w:left w:w="15" w:type="dxa"/>
          <w:bottom w:w="15" w:type="dxa"/>
          <w:right w:w="15" w:type="dxa"/>
        </w:tblCellMar>
        <w:tblLook w:val="04A0" w:firstRow="1" w:lastRow="0" w:firstColumn="1" w:lastColumn="0" w:noHBand="0" w:noVBand="1"/>
      </w:tblPr>
      <w:tblGrid>
        <w:gridCol w:w="1402"/>
        <w:gridCol w:w="727"/>
        <w:gridCol w:w="965"/>
        <w:gridCol w:w="1116"/>
        <w:gridCol w:w="1057"/>
        <w:gridCol w:w="902"/>
        <w:gridCol w:w="1049"/>
        <w:gridCol w:w="1138"/>
        <w:gridCol w:w="2470"/>
      </w:tblGrid>
      <w:tr w:rsidR="00266D31" w:rsidRPr="00266D31" w:rsidTr="008F505D">
        <w:trPr>
          <w:trHeight w:val="152"/>
        </w:trPr>
        <w:tc>
          <w:tcPr>
            <w:tcW w:w="1402" w:type="dxa"/>
            <w:tcBorders>
              <w:top w:val="nil"/>
              <w:left w:val="nil"/>
              <w:bottom w:val="single" w:sz="8" w:space="0" w:color="auto"/>
              <w:right w:val="nil"/>
            </w:tcBorders>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b/>
                <w:bCs/>
                <w:sz w:val="20"/>
                <w:szCs w:val="20"/>
              </w:rPr>
              <w:t>Site</w:t>
            </w:r>
          </w:p>
        </w:tc>
        <w:tc>
          <w:tcPr>
            <w:tcW w:w="727" w:type="dxa"/>
            <w:tcBorders>
              <w:top w:val="nil"/>
              <w:left w:val="nil"/>
              <w:bottom w:val="single" w:sz="8" w:space="0" w:color="auto"/>
              <w:right w:val="nil"/>
            </w:tcBorders>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b/>
                <w:bCs/>
                <w:sz w:val="20"/>
                <w:szCs w:val="20"/>
              </w:rPr>
              <w:t>Stand</w:t>
            </w:r>
          </w:p>
        </w:tc>
        <w:tc>
          <w:tcPr>
            <w:tcW w:w="965" w:type="dxa"/>
            <w:tcBorders>
              <w:top w:val="nil"/>
              <w:left w:val="nil"/>
              <w:bottom w:val="single" w:sz="8" w:space="0" w:color="auto"/>
              <w:right w:val="nil"/>
            </w:tcBorders>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b/>
                <w:bCs/>
                <w:sz w:val="20"/>
                <w:szCs w:val="20"/>
              </w:rPr>
              <w:t>Latitude</w:t>
            </w:r>
          </w:p>
        </w:tc>
        <w:tc>
          <w:tcPr>
            <w:tcW w:w="1116" w:type="dxa"/>
            <w:tcBorders>
              <w:top w:val="nil"/>
              <w:left w:val="nil"/>
              <w:bottom w:val="single" w:sz="8" w:space="0" w:color="auto"/>
              <w:right w:val="nil"/>
            </w:tcBorders>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b/>
                <w:bCs/>
                <w:sz w:val="20"/>
                <w:szCs w:val="20"/>
              </w:rPr>
              <w:t>Longitude</w:t>
            </w:r>
          </w:p>
        </w:tc>
        <w:tc>
          <w:tcPr>
            <w:tcW w:w="1057" w:type="dxa"/>
            <w:tcBorders>
              <w:top w:val="nil"/>
              <w:left w:val="nil"/>
              <w:bottom w:val="single" w:sz="8" w:space="0" w:color="auto"/>
              <w:right w:val="nil"/>
            </w:tcBorders>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b/>
                <w:bCs/>
                <w:sz w:val="20"/>
                <w:szCs w:val="20"/>
              </w:rPr>
              <w:t>Elevation</w:t>
            </w:r>
          </w:p>
        </w:tc>
        <w:tc>
          <w:tcPr>
            <w:tcW w:w="902" w:type="dxa"/>
            <w:tcBorders>
              <w:top w:val="nil"/>
              <w:left w:val="nil"/>
              <w:bottom w:val="single" w:sz="8" w:space="0" w:color="auto"/>
              <w:right w:val="nil"/>
            </w:tcBorders>
            <w:tcMar>
              <w:top w:w="0" w:type="dxa"/>
              <w:left w:w="108" w:type="dxa"/>
              <w:bottom w:w="0" w:type="dxa"/>
              <w:right w:w="108" w:type="dxa"/>
            </w:tcMar>
            <w:vAlign w:val="center"/>
            <w:hideMark/>
          </w:tcPr>
          <w:p w:rsidR="008F505D" w:rsidRPr="008F505D" w:rsidRDefault="00266D31" w:rsidP="00266D31">
            <w:pPr>
              <w:rPr>
                <w:rFonts w:eastAsia="Times New Roman" w:cstheme="minorHAnsi"/>
                <w:b/>
                <w:sz w:val="22"/>
                <w:szCs w:val="22"/>
              </w:rPr>
            </w:pPr>
            <w:r w:rsidRPr="00266D31">
              <w:rPr>
                <w:rFonts w:eastAsia="Times New Roman" w:cstheme="minorHAnsi"/>
                <w:b/>
                <w:sz w:val="20"/>
                <w:szCs w:val="22"/>
              </w:rPr>
              <w:t>Age (years)</w:t>
            </w:r>
          </w:p>
        </w:tc>
        <w:tc>
          <w:tcPr>
            <w:tcW w:w="1049" w:type="dxa"/>
            <w:tcBorders>
              <w:top w:val="nil"/>
              <w:left w:val="nil"/>
              <w:bottom w:val="single" w:sz="8" w:space="0" w:color="auto"/>
              <w:right w:val="nil"/>
            </w:tcBorders>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b/>
                <w:bCs/>
                <w:sz w:val="20"/>
                <w:szCs w:val="20"/>
              </w:rPr>
              <w:t>Bedrock</w:t>
            </w:r>
            <w:r w:rsidRPr="008F505D">
              <w:rPr>
                <w:rFonts w:eastAsia="Times New Roman" w:cstheme="minorHAnsi"/>
                <w:sz w:val="20"/>
                <w:szCs w:val="20"/>
              </w:rPr>
              <w:t> </w:t>
            </w:r>
          </w:p>
        </w:tc>
        <w:tc>
          <w:tcPr>
            <w:tcW w:w="1138" w:type="dxa"/>
            <w:tcBorders>
              <w:top w:val="nil"/>
              <w:left w:val="nil"/>
              <w:bottom w:val="single" w:sz="8" w:space="0" w:color="auto"/>
              <w:right w:val="nil"/>
            </w:tcBorders>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b/>
                <w:bCs/>
                <w:sz w:val="20"/>
                <w:szCs w:val="20"/>
              </w:rPr>
              <w:t>Years Excavated (# of pits)</w:t>
            </w:r>
          </w:p>
        </w:tc>
        <w:tc>
          <w:tcPr>
            <w:tcW w:w="2470" w:type="dxa"/>
            <w:tcBorders>
              <w:top w:val="nil"/>
              <w:left w:val="nil"/>
              <w:bottom w:val="single" w:sz="8" w:space="0" w:color="auto"/>
              <w:right w:val="nil"/>
            </w:tcBorders>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b/>
                <w:bCs/>
                <w:color w:val="000000"/>
                <w:sz w:val="20"/>
                <w:szCs w:val="20"/>
              </w:rPr>
              <w:t>Stand Composition</w:t>
            </w:r>
          </w:p>
        </w:tc>
      </w:tr>
      <w:tr w:rsidR="008F505D" w:rsidRPr="00266D31" w:rsidTr="008F505D">
        <w:trPr>
          <w:trHeight w:val="247"/>
        </w:trPr>
        <w:tc>
          <w:tcPr>
            <w:tcW w:w="1402" w:type="dxa"/>
            <w:vMerge w:val="restart"/>
            <w:tcBorders>
              <w:top w:val="nil"/>
              <w:left w:val="nil"/>
              <w:right w:val="nil"/>
            </w:tcBorders>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20"/>
                <w:szCs w:val="20"/>
              </w:rPr>
              <w:t xml:space="preserve">Bartlett  </w:t>
            </w:r>
          </w:p>
          <w:p w:rsidR="008F505D" w:rsidRPr="008F505D" w:rsidRDefault="008F505D" w:rsidP="00266D31">
            <w:pPr>
              <w:rPr>
                <w:rFonts w:eastAsia="Times New Roman" w:cstheme="minorHAnsi"/>
                <w:sz w:val="22"/>
                <w:szCs w:val="22"/>
              </w:rPr>
            </w:pPr>
            <w:r w:rsidRPr="008F505D">
              <w:rPr>
                <w:rFonts w:eastAsia="Times New Roman" w:cstheme="minorHAnsi"/>
                <w:sz w:val="20"/>
                <w:szCs w:val="20"/>
              </w:rPr>
              <w:t>Experimental</w:t>
            </w:r>
          </w:p>
          <w:p w:rsidR="008F505D" w:rsidRPr="00266D31" w:rsidRDefault="008F505D" w:rsidP="00266D31">
            <w:pPr>
              <w:rPr>
                <w:rFonts w:eastAsia="Times New Roman" w:cstheme="minorHAnsi"/>
                <w:sz w:val="22"/>
                <w:szCs w:val="22"/>
              </w:rPr>
            </w:pPr>
            <w:r w:rsidRPr="008F505D">
              <w:rPr>
                <w:rFonts w:eastAsia="Times New Roman" w:cstheme="minorHAnsi"/>
                <w:sz w:val="20"/>
                <w:szCs w:val="20"/>
              </w:rPr>
              <w:t>Forest</w:t>
            </w:r>
          </w:p>
          <w:p w:rsidR="008F505D" w:rsidRPr="008F505D" w:rsidRDefault="008F505D" w:rsidP="00266D31">
            <w:pPr>
              <w:rPr>
                <w:rFonts w:eastAsia="Times New Roman" w:cstheme="minorHAnsi"/>
                <w:sz w:val="22"/>
                <w:szCs w:val="22"/>
              </w:rPr>
            </w:pPr>
            <w:r w:rsidRPr="008F505D">
              <w:rPr>
                <w:rFonts w:eastAsia="Times New Roman" w:cstheme="minorHAnsi"/>
                <w:sz w:val="20"/>
                <w:szCs w:val="20"/>
              </w:rPr>
              <w:t> </w:t>
            </w:r>
          </w:p>
        </w:tc>
        <w:tc>
          <w:tcPr>
            <w:tcW w:w="727" w:type="dxa"/>
            <w:tcBorders>
              <w:top w:val="nil"/>
              <w:left w:val="nil"/>
              <w:bottom w:val="nil"/>
              <w:right w:val="nil"/>
            </w:tcBorders>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 </w:t>
            </w:r>
          </w:p>
        </w:tc>
        <w:tc>
          <w:tcPr>
            <w:tcW w:w="965" w:type="dxa"/>
            <w:tcBorders>
              <w:top w:val="nil"/>
              <w:left w:val="nil"/>
              <w:bottom w:val="nil"/>
              <w:right w:val="nil"/>
            </w:tcBorders>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 </w:t>
            </w:r>
          </w:p>
        </w:tc>
        <w:tc>
          <w:tcPr>
            <w:tcW w:w="1116" w:type="dxa"/>
            <w:tcBorders>
              <w:top w:val="nil"/>
              <w:left w:val="nil"/>
              <w:bottom w:val="nil"/>
              <w:right w:val="nil"/>
            </w:tcBorders>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 </w:t>
            </w:r>
          </w:p>
        </w:tc>
        <w:tc>
          <w:tcPr>
            <w:tcW w:w="1057" w:type="dxa"/>
            <w:tcBorders>
              <w:top w:val="nil"/>
              <w:left w:val="nil"/>
              <w:bottom w:val="nil"/>
              <w:right w:val="nil"/>
            </w:tcBorders>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 </w:t>
            </w:r>
          </w:p>
        </w:tc>
        <w:tc>
          <w:tcPr>
            <w:tcW w:w="902" w:type="dxa"/>
            <w:tcBorders>
              <w:top w:val="nil"/>
              <w:left w:val="nil"/>
              <w:bottom w:val="nil"/>
              <w:right w:val="nil"/>
            </w:tcBorders>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 </w:t>
            </w:r>
          </w:p>
        </w:tc>
        <w:tc>
          <w:tcPr>
            <w:tcW w:w="1049" w:type="dxa"/>
            <w:tcBorders>
              <w:top w:val="nil"/>
              <w:left w:val="nil"/>
              <w:bottom w:val="nil"/>
              <w:right w:val="nil"/>
            </w:tcBorders>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 </w:t>
            </w:r>
          </w:p>
        </w:tc>
        <w:tc>
          <w:tcPr>
            <w:tcW w:w="1138" w:type="dxa"/>
            <w:tcBorders>
              <w:top w:val="nil"/>
              <w:left w:val="nil"/>
              <w:bottom w:val="nil"/>
              <w:right w:val="nil"/>
            </w:tcBorders>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 </w:t>
            </w:r>
          </w:p>
        </w:tc>
        <w:tc>
          <w:tcPr>
            <w:tcW w:w="2470" w:type="dxa"/>
            <w:tcBorders>
              <w:top w:val="nil"/>
              <w:left w:val="nil"/>
              <w:bottom w:val="nil"/>
              <w:right w:val="nil"/>
            </w:tcBorders>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 </w:t>
            </w:r>
          </w:p>
        </w:tc>
      </w:tr>
      <w:tr w:rsidR="008F505D" w:rsidRPr="00266D31" w:rsidTr="00266D31">
        <w:trPr>
          <w:trHeight w:val="612"/>
        </w:trPr>
        <w:tc>
          <w:tcPr>
            <w:tcW w:w="0" w:type="auto"/>
            <w:vMerge/>
            <w:tcBorders>
              <w:left w:val="nil"/>
              <w:right w:val="nil"/>
            </w:tcBorders>
            <w:vAlign w:val="center"/>
            <w:hideMark/>
          </w:tcPr>
          <w:p w:rsidR="008F505D" w:rsidRPr="008F505D" w:rsidRDefault="008F505D" w:rsidP="00266D31">
            <w:pPr>
              <w:rPr>
                <w:rFonts w:eastAsia="Times New Roman" w:cstheme="minorHAnsi"/>
                <w:sz w:val="22"/>
                <w:szCs w:val="22"/>
              </w:rPr>
            </w:pPr>
          </w:p>
        </w:tc>
        <w:tc>
          <w:tcPr>
            <w:tcW w:w="727"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C1</w:t>
            </w:r>
          </w:p>
        </w:tc>
        <w:tc>
          <w:tcPr>
            <w:tcW w:w="965"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44˚ 02' N</w:t>
            </w:r>
          </w:p>
        </w:tc>
        <w:tc>
          <w:tcPr>
            <w:tcW w:w="1116"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71° 19' W</w:t>
            </w:r>
          </w:p>
        </w:tc>
        <w:tc>
          <w:tcPr>
            <w:tcW w:w="1057"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570</w:t>
            </w:r>
          </w:p>
        </w:tc>
        <w:tc>
          <w:tcPr>
            <w:tcW w:w="902"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28</w:t>
            </w:r>
          </w:p>
        </w:tc>
        <w:tc>
          <w:tcPr>
            <w:tcW w:w="1049"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Mt. Osceola Granite</w:t>
            </w:r>
          </w:p>
        </w:tc>
        <w:tc>
          <w:tcPr>
            <w:tcW w:w="1138"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 xml:space="preserve">2004 (3), </w:t>
            </w:r>
          </w:p>
          <w:p w:rsidR="008F505D" w:rsidRPr="008F505D" w:rsidRDefault="008F505D" w:rsidP="00266D31">
            <w:pPr>
              <w:rPr>
                <w:rFonts w:eastAsia="Times New Roman" w:cstheme="minorHAnsi"/>
                <w:sz w:val="22"/>
                <w:szCs w:val="22"/>
              </w:rPr>
            </w:pPr>
            <w:r w:rsidRPr="008F505D">
              <w:rPr>
                <w:rFonts w:eastAsia="Times New Roman" w:cstheme="minorHAnsi"/>
                <w:sz w:val="18"/>
                <w:szCs w:val="18"/>
              </w:rPr>
              <w:t>2010 (1)</w:t>
            </w:r>
          </w:p>
        </w:tc>
        <w:tc>
          <w:tcPr>
            <w:tcW w:w="2470"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American beech, pin cherry, white birch</w:t>
            </w:r>
          </w:p>
        </w:tc>
      </w:tr>
      <w:tr w:rsidR="008F505D" w:rsidRPr="00266D31" w:rsidTr="00266D31">
        <w:trPr>
          <w:trHeight w:val="450"/>
        </w:trPr>
        <w:tc>
          <w:tcPr>
            <w:tcW w:w="0" w:type="auto"/>
            <w:vMerge/>
            <w:tcBorders>
              <w:left w:val="nil"/>
              <w:right w:val="nil"/>
            </w:tcBorders>
            <w:vAlign w:val="center"/>
            <w:hideMark/>
          </w:tcPr>
          <w:p w:rsidR="008F505D" w:rsidRPr="008F505D" w:rsidRDefault="008F505D" w:rsidP="00266D31">
            <w:pPr>
              <w:rPr>
                <w:rFonts w:eastAsia="Times New Roman" w:cstheme="minorHAnsi"/>
                <w:sz w:val="22"/>
                <w:szCs w:val="22"/>
              </w:rPr>
            </w:pPr>
          </w:p>
        </w:tc>
        <w:tc>
          <w:tcPr>
            <w:tcW w:w="727"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C2</w:t>
            </w:r>
          </w:p>
        </w:tc>
        <w:tc>
          <w:tcPr>
            <w:tcW w:w="965"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44˚ 04' N</w:t>
            </w:r>
          </w:p>
        </w:tc>
        <w:tc>
          <w:tcPr>
            <w:tcW w:w="1116"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71° 16' W</w:t>
            </w:r>
          </w:p>
        </w:tc>
        <w:tc>
          <w:tcPr>
            <w:tcW w:w="1057"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340</w:t>
            </w:r>
          </w:p>
        </w:tc>
        <w:tc>
          <w:tcPr>
            <w:tcW w:w="902"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30</w:t>
            </w:r>
          </w:p>
        </w:tc>
        <w:tc>
          <w:tcPr>
            <w:tcW w:w="1049"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Conway Granite</w:t>
            </w:r>
          </w:p>
        </w:tc>
        <w:tc>
          <w:tcPr>
            <w:tcW w:w="1138"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 xml:space="preserve">2004 (3), </w:t>
            </w:r>
          </w:p>
          <w:p w:rsidR="008F505D" w:rsidRPr="008F505D" w:rsidRDefault="008F505D" w:rsidP="00266D31">
            <w:pPr>
              <w:rPr>
                <w:rFonts w:eastAsia="Times New Roman" w:cstheme="minorHAnsi"/>
                <w:sz w:val="22"/>
                <w:szCs w:val="22"/>
              </w:rPr>
            </w:pPr>
            <w:r w:rsidRPr="008F505D">
              <w:rPr>
                <w:rFonts w:eastAsia="Times New Roman" w:cstheme="minorHAnsi"/>
                <w:sz w:val="18"/>
                <w:szCs w:val="18"/>
              </w:rPr>
              <w:t>2010 (1)</w:t>
            </w:r>
          </w:p>
        </w:tc>
        <w:tc>
          <w:tcPr>
            <w:tcW w:w="2470"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American beech, pin cherry, white birch</w:t>
            </w:r>
          </w:p>
        </w:tc>
      </w:tr>
      <w:tr w:rsidR="008F505D" w:rsidRPr="00266D31" w:rsidTr="008F505D">
        <w:trPr>
          <w:trHeight w:val="572"/>
        </w:trPr>
        <w:tc>
          <w:tcPr>
            <w:tcW w:w="1402" w:type="dxa"/>
            <w:vMerge/>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p>
        </w:tc>
        <w:tc>
          <w:tcPr>
            <w:tcW w:w="727"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C3</w:t>
            </w:r>
          </w:p>
        </w:tc>
        <w:tc>
          <w:tcPr>
            <w:tcW w:w="965" w:type="dxa"/>
            <w:tcMar>
              <w:top w:w="0" w:type="dxa"/>
              <w:left w:w="108" w:type="dxa"/>
              <w:bottom w:w="0" w:type="dxa"/>
              <w:right w:w="108" w:type="dxa"/>
            </w:tcMar>
            <w:vAlign w:val="center"/>
            <w:hideMark/>
          </w:tcPr>
          <w:p w:rsidR="00266D31" w:rsidRPr="00266D31" w:rsidRDefault="008F505D" w:rsidP="00266D31">
            <w:pPr>
              <w:rPr>
                <w:rFonts w:eastAsia="Times New Roman" w:cstheme="minorHAnsi"/>
                <w:sz w:val="18"/>
                <w:szCs w:val="18"/>
              </w:rPr>
            </w:pPr>
            <w:r w:rsidRPr="008F505D">
              <w:rPr>
                <w:rFonts w:eastAsia="Times New Roman" w:cstheme="minorHAnsi"/>
                <w:sz w:val="18"/>
                <w:szCs w:val="18"/>
              </w:rPr>
              <w:t> </w:t>
            </w:r>
            <w:r w:rsidR="00266D31" w:rsidRPr="00266D31">
              <w:rPr>
                <w:rFonts w:cstheme="minorHAnsi"/>
                <w:sz w:val="18"/>
                <w:szCs w:val="18"/>
              </w:rPr>
              <w:t>44º 02' N</w:t>
            </w:r>
          </w:p>
          <w:p w:rsidR="008F505D" w:rsidRPr="008F505D" w:rsidRDefault="008F505D" w:rsidP="00266D31">
            <w:pPr>
              <w:rPr>
                <w:rFonts w:eastAsia="Times New Roman" w:cstheme="minorHAnsi"/>
                <w:sz w:val="18"/>
                <w:szCs w:val="18"/>
              </w:rPr>
            </w:pPr>
          </w:p>
        </w:tc>
        <w:tc>
          <w:tcPr>
            <w:tcW w:w="1116" w:type="dxa"/>
            <w:tcMar>
              <w:top w:w="0" w:type="dxa"/>
              <w:left w:w="108" w:type="dxa"/>
              <w:bottom w:w="0" w:type="dxa"/>
              <w:right w:w="108" w:type="dxa"/>
            </w:tcMar>
            <w:vAlign w:val="center"/>
            <w:hideMark/>
          </w:tcPr>
          <w:p w:rsidR="00266D31" w:rsidRPr="00266D31" w:rsidRDefault="008F505D" w:rsidP="00266D31">
            <w:pPr>
              <w:rPr>
                <w:rFonts w:eastAsia="Times New Roman" w:cstheme="minorHAnsi"/>
                <w:sz w:val="18"/>
                <w:szCs w:val="18"/>
              </w:rPr>
            </w:pPr>
            <w:r w:rsidRPr="008F505D">
              <w:rPr>
                <w:rFonts w:eastAsia="Times New Roman" w:cstheme="minorHAnsi"/>
                <w:sz w:val="18"/>
                <w:szCs w:val="18"/>
              </w:rPr>
              <w:t> </w:t>
            </w:r>
            <w:r w:rsidR="00266D31" w:rsidRPr="00266D31">
              <w:rPr>
                <w:rFonts w:cstheme="minorHAnsi"/>
                <w:sz w:val="18"/>
                <w:szCs w:val="18"/>
              </w:rPr>
              <w:t>71° 18' W</w:t>
            </w:r>
          </w:p>
          <w:p w:rsidR="008F505D" w:rsidRPr="008F505D" w:rsidRDefault="008F505D" w:rsidP="00266D31">
            <w:pPr>
              <w:rPr>
                <w:rFonts w:eastAsia="Times New Roman" w:cstheme="minorHAnsi"/>
                <w:sz w:val="18"/>
                <w:szCs w:val="18"/>
              </w:rPr>
            </w:pPr>
          </w:p>
        </w:tc>
        <w:tc>
          <w:tcPr>
            <w:tcW w:w="1057" w:type="dxa"/>
            <w:tcMar>
              <w:top w:w="0" w:type="dxa"/>
              <w:left w:w="108" w:type="dxa"/>
              <w:bottom w:w="0" w:type="dxa"/>
              <w:right w:w="108" w:type="dxa"/>
            </w:tcMar>
            <w:vAlign w:val="center"/>
            <w:hideMark/>
          </w:tcPr>
          <w:p w:rsidR="008F505D" w:rsidRPr="008F505D" w:rsidRDefault="00266D31" w:rsidP="00266D31">
            <w:pPr>
              <w:rPr>
                <w:rFonts w:eastAsia="Times New Roman" w:cstheme="minorHAnsi"/>
                <w:sz w:val="22"/>
                <w:szCs w:val="22"/>
              </w:rPr>
            </w:pPr>
            <w:r w:rsidRPr="00266D31">
              <w:rPr>
                <w:rFonts w:eastAsia="Times New Roman" w:cstheme="minorHAnsi"/>
                <w:sz w:val="18"/>
                <w:szCs w:val="18"/>
              </w:rPr>
              <w:t>590</w:t>
            </w:r>
          </w:p>
        </w:tc>
        <w:tc>
          <w:tcPr>
            <w:tcW w:w="902"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 </w:t>
            </w:r>
            <w:r w:rsidR="00266D31" w:rsidRPr="00266D31">
              <w:rPr>
                <w:rFonts w:eastAsia="Times New Roman" w:cstheme="minorHAnsi"/>
                <w:sz w:val="18"/>
                <w:szCs w:val="18"/>
              </w:rPr>
              <w:t>39</w:t>
            </w:r>
          </w:p>
        </w:tc>
        <w:tc>
          <w:tcPr>
            <w:tcW w:w="1049"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 </w:t>
            </w:r>
            <w:r w:rsidR="00266D31" w:rsidRPr="00266D31">
              <w:rPr>
                <w:rFonts w:eastAsia="Times New Roman" w:cstheme="minorHAnsi"/>
                <w:sz w:val="18"/>
                <w:szCs w:val="18"/>
              </w:rPr>
              <w:t>Conway Granite</w:t>
            </w:r>
          </w:p>
        </w:tc>
        <w:tc>
          <w:tcPr>
            <w:tcW w:w="1138"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 xml:space="preserve"> 2004 (3), </w:t>
            </w:r>
          </w:p>
          <w:p w:rsidR="008F505D" w:rsidRPr="008F505D" w:rsidRDefault="008F505D" w:rsidP="00266D31">
            <w:pPr>
              <w:rPr>
                <w:rFonts w:eastAsia="Times New Roman" w:cstheme="minorHAnsi"/>
                <w:sz w:val="22"/>
                <w:szCs w:val="22"/>
              </w:rPr>
            </w:pPr>
            <w:r w:rsidRPr="008F505D">
              <w:rPr>
                <w:rFonts w:eastAsia="Times New Roman" w:cstheme="minorHAnsi"/>
                <w:sz w:val="18"/>
                <w:szCs w:val="18"/>
              </w:rPr>
              <w:t>2010 (1)</w:t>
            </w:r>
          </w:p>
        </w:tc>
        <w:tc>
          <w:tcPr>
            <w:tcW w:w="2470"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 </w:t>
            </w:r>
            <w:r w:rsidR="00266D31" w:rsidRPr="008F505D">
              <w:rPr>
                <w:rFonts w:eastAsia="Times New Roman" w:cstheme="minorHAnsi"/>
                <w:sz w:val="18"/>
                <w:szCs w:val="18"/>
              </w:rPr>
              <w:t>American beech, pin cherry, white birch</w:t>
            </w:r>
          </w:p>
        </w:tc>
      </w:tr>
      <w:tr w:rsidR="00266D31" w:rsidRPr="00266D31" w:rsidTr="00266D31">
        <w:trPr>
          <w:trHeight w:val="141"/>
        </w:trPr>
        <w:tc>
          <w:tcPr>
            <w:tcW w:w="1402"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20"/>
                <w:szCs w:val="20"/>
              </w:rPr>
              <w:t> </w:t>
            </w:r>
          </w:p>
        </w:tc>
        <w:tc>
          <w:tcPr>
            <w:tcW w:w="727"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C4</w:t>
            </w:r>
          </w:p>
        </w:tc>
        <w:tc>
          <w:tcPr>
            <w:tcW w:w="965"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44˚ 03' N</w:t>
            </w:r>
          </w:p>
        </w:tc>
        <w:tc>
          <w:tcPr>
            <w:tcW w:w="1116"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71° 16' W</w:t>
            </w:r>
          </w:p>
        </w:tc>
        <w:tc>
          <w:tcPr>
            <w:tcW w:w="1057"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410</w:t>
            </w:r>
          </w:p>
        </w:tc>
        <w:tc>
          <w:tcPr>
            <w:tcW w:w="902"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40</w:t>
            </w:r>
          </w:p>
        </w:tc>
        <w:tc>
          <w:tcPr>
            <w:tcW w:w="1049"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Conway Granite</w:t>
            </w:r>
          </w:p>
        </w:tc>
        <w:tc>
          <w:tcPr>
            <w:tcW w:w="1138"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2004 (3),</w:t>
            </w:r>
          </w:p>
          <w:p w:rsidR="008F505D" w:rsidRPr="008F505D" w:rsidRDefault="008F505D" w:rsidP="00266D31">
            <w:pPr>
              <w:rPr>
                <w:rFonts w:eastAsia="Times New Roman" w:cstheme="minorHAnsi"/>
                <w:sz w:val="22"/>
                <w:szCs w:val="22"/>
              </w:rPr>
            </w:pPr>
            <w:r w:rsidRPr="008F505D">
              <w:rPr>
                <w:rFonts w:eastAsia="Times New Roman" w:cstheme="minorHAnsi"/>
                <w:sz w:val="18"/>
                <w:szCs w:val="18"/>
              </w:rPr>
              <w:t>2010 (1)</w:t>
            </w:r>
          </w:p>
        </w:tc>
        <w:tc>
          <w:tcPr>
            <w:tcW w:w="2470"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American beech, pin cherry, white birch, yellow birch</w:t>
            </w:r>
          </w:p>
        </w:tc>
      </w:tr>
      <w:tr w:rsidR="00266D31" w:rsidRPr="00266D31" w:rsidTr="008F505D">
        <w:trPr>
          <w:trHeight w:val="743"/>
        </w:trPr>
        <w:tc>
          <w:tcPr>
            <w:tcW w:w="1402"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20"/>
                <w:szCs w:val="20"/>
              </w:rPr>
              <w:t> </w:t>
            </w:r>
          </w:p>
        </w:tc>
        <w:tc>
          <w:tcPr>
            <w:tcW w:w="727"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C6</w:t>
            </w:r>
          </w:p>
        </w:tc>
        <w:tc>
          <w:tcPr>
            <w:tcW w:w="965"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44˚ 02' N</w:t>
            </w:r>
          </w:p>
        </w:tc>
        <w:tc>
          <w:tcPr>
            <w:tcW w:w="1116"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71° 16' W</w:t>
            </w:r>
          </w:p>
        </w:tc>
        <w:tc>
          <w:tcPr>
            <w:tcW w:w="1057"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460</w:t>
            </w:r>
          </w:p>
        </w:tc>
        <w:tc>
          <w:tcPr>
            <w:tcW w:w="902"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43</w:t>
            </w:r>
          </w:p>
        </w:tc>
        <w:tc>
          <w:tcPr>
            <w:tcW w:w="1049"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Conway Granite</w:t>
            </w:r>
          </w:p>
        </w:tc>
        <w:tc>
          <w:tcPr>
            <w:tcW w:w="1138"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 xml:space="preserve">2004 (3), </w:t>
            </w:r>
          </w:p>
          <w:p w:rsidR="008F505D" w:rsidRPr="008F505D" w:rsidRDefault="008F505D" w:rsidP="00266D31">
            <w:pPr>
              <w:rPr>
                <w:rFonts w:eastAsia="Times New Roman" w:cstheme="minorHAnsi"/>
                <w:sz w:val="22"/>
                <w:szCs w:val="22"/>
              </w:rPr>
            </w:pPr>
            <w:r w:rsidRPr="008F505D">
              <w:rPr>
                <w:rFonts w:eastAsia="Times New Roman" w:cstheme="minorHAnsi"/>
                <w:sz w:val="18"/>
                <w:szCs w:val="18"/>
              </w:rPr>
              <w:t>2010 (1)</w:t>
            </w:r>
          </w:p>
        </w:tc>
        <w:tc>
          <w:tcPr>
            <w:tcW w:w="2470"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American beech, red maple, striped maple, yellow birch</w:t>
            </w:r>
          </w:p>
        </w:tc>
      </w:tr>
      <w:tr w:rsidR="00266D31" w:rsidRPr="00266D31" w:rsidTr="00266D31">
        <w:trPr>
          <w:trHeight w:val="573"/>
        </w:trPr>
        <w:tc>
          <w:tcPr>
            <w:tcW w:w="1402"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20"/>
                <w:szCs w:val="20"/>
              </w:rPr>
              <w:t> </w:t>
            </w:r>
          </w:p>
        </w:tc>
        <w:tc>
          <w:tcPr>
            <w:tcW w:w="727"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C8</w:t>
            </w:r>
          </w:p>
        </w:tc>
        <w:tc>
          <w:tcPr>
            <w:tcW w:w="965"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44˚ 03' N</w:t>
            </w:r>
          </w:p>
        </w:tc>
        <w:tc>
          <w:tcPr>
            <w:tcW w:w="1116"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71° 18' W</w:t>
            </w:r>
          </w:p>
        </w:tc>
        <w:tc>
          <w:tcPr>
            <w:tcW w:w="1057"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330</w:t>
            </w:r>
          </w:p>
        </w:tc>
        <w:tc>
          <w:tcPr>
            <w:tcW w:w="902"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135</w:t>
            </w:r>
          </w:p>
        </w:tc>
        <w:tc>
          <w:tcPr>
            <w:tcW w:w="1049"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Mt. Osceola Granite</w:t>
            </w:r>
          </w:p>
        </w:tc>
        <w:tc>
          <w:tcPr>
            <w:tcW w:w="1138"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2004 (3),</w:t>
            </w:r>
          </w:p>
          <w:p w:rsidR="008F505D" w:rsidRPr="008F505D" w:rsidRDefault="008F505D" w:rsidP="00266D31">
            <w:pPr>
              <w:rPr>
                <w:rFonts w:eastAsia="Times New Roman" w:cstheme="minorHAnsi"/>
                <w:sz w:val="22"/>
                <w:szCs w:val="22"/>
              </w:rPr>
            </w:pPr>
            <w:r w:rsidRPr="008F505D">
              <w:rPr>
                <w:rFonts w:eastAsia="Times New Roman" w:cstheme="minorHAnsi"/>
                <w:sz w:val="18"/>
                <w:szCs w:val="18"/>
              </w:rPr>
              <w:t>2010 (1)</w:t>
            </w:r>
          </w:p>
        </w:tc>
        <w:tc>
          <w:tcPr>
            <w:tcW w:w="2470"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American beech, sugar maple, yellow birch</w:t>
            </w:r>
          </w:p>
        </w:tc>
      </w:tr>
      <w:tr w:rsidR="00266D31" w:rsidRPr="00266D31" w:rsidTr="00266D31">
        <w:trPr>
          <w:trHeight w:val="276"/>
        </w:trPr>
        <w:tc>
          <w:tcPr>
            <w:tcW w:w="1402"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20"/>
                <w:szCs w:val="20"/>
              </w:rPr>
              <w:t> </w:t>
            </w:r>
          </w:p>
        </w:tc>
        <w:tc>
          <w:tcPr>
            <w:tcW w:w="727"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C9</w:t>
            </w:r>
          </w:p>
        </w:tc>
        <w:tc>
          <w:tcPr>
            <w:tcW w:w="965"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44˚ 03' N</w:t>
            </w:r>
          </w:p>
        </w:tc>
        <w:tc>
          <w:tcPr>
            <w:tcW w:w="1116"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71° 17' W</w:t>
            </w:r>
          </w:p>
        </w:tc>
        <w:tc>
          <w:tcPr>
            <w:tcW w:w="1057"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440</w:t>
            </w:r>
          </w:p>
        </w:tc>
        <w:tc>
          <w:tcPr>
            <w:tcW w:w="902"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128</w:t>
            </w:r>
          </w:p>
        </w:tc>
        <w:tc>
          <w:tcPr>
            <w:tcW w:w="1049"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Conway Granite</w:t>
            </w:r>
          </w:p>
        </w:tc>
        <w:tc>
          <w:tcPr>
            <w:tcW w:w="1138"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2004 (3),</w:t>
            </w:r>
          </w:p>
          <w:p w:rsidR="008F505D" w:rsidRPr="008F505D" w:rsidRDefault="008F505D" w:rsidP="00266D31">
            <w:pPr>
              <w:rPr>
                <w:rFonts w:eastAsia="Times New Roman" w:cstheme="minorHAnsi"/>
                <w:sz w:val="22"/>
                <w:szCs w:val="22"/>
              </w:rPr>
            </w:pPr>
            <w:r w:rsidRPr="008F505D">
              <w:rPr>
                <w:rFonts w:eastAsia="Times New Roman" w:cstheme="minorHAnsi"/>
                <w:sz w:val="18"/>
                <w:szCs w:val="18"/>
              </w:rPr>
              <w:t>2010 (1)</w:t>
            </w:r>
          </w:p>
        </w:tc>
        <w:tc>
          <w:tcPr>
            <w:tcW w:w="2470"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American beech, sugar maple, yellow birch</w:t>
            </w:r>
          </w:p>
        </w:tc>
      </w:tr>
      <w:tr w:rsidR="008F505D" w:rsidRPr="00266D31" w:rsidTr="008F505D">
        <w:trPr>
          <w:trHeight w:val="254"/>
        </w:trPr>
        <w:tc>
          <w:tcPr>
            <w:tcW w:w="1402" w:type="dxa"/>
            <w:vMerge w:val="restart"/>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266D31">
              <w:rPr>
                <w:rFonts w:eastAsia="Times New Roman" w:cstheme="minorHAnsi"/>
                <w:sz w:val="20"/>
                <w:szCs w:val="20"/>
              </w:rPr>
              <w:t>Hubbard Brook Experimental Forest</w:t>
            </w:r>
          </w:p>
        </w:tc>
        <w:tc>
          <w:tcPr>
            <w:tcW w:w="727"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HBM</w:t>
            </w:r>
          </w:p>
        </w:tc>
        <w:tc>
          <w:tcPr>
            <w:tcW w:w="965"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43˚ 93' N</w:t>
            </w:r>
          </w:p>
        </w:tc>
        <w:tc>
          <w:tcPr>
            <w:tcW w:w="1116"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71º 73' W</w:t>
            </w:r>
          </w:p>
        </w:tc>
        <w:tc>
          <w:tcPr>
            <w:tcW w:w="1057"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500</w:t>
            </w:r>
          </w:p>
        </w:tc>
        <w:tc>
          <w:tcPr>
            <w:tcW w:w="902"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47</w:t>
            </w:r>
          </w:p>
        </w:tc>
        <w:tc>
          <w:tcPr>
            <w:tcW w:w="1049"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Rangeley Schist</w:t>
            </w:r>
          </w:p>
        </w:tc>
        <w:tc>
          <w:tcPr>
            <w:tcW w:w="1138"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2018 (3)</w:t>
            </w:r>
          </w:p>
        </w:tc>
        <w:tc>
          <w:tcPr>
            <w:tcW w:w="2470" w:type="dxa"/>
            <w:tcMar>
              <w:top w:w="0" w:type="dxa"/>
              <w:left w:w="108" w:type="dxa"/>
              <w:bottom w:w="0" w:type="dxa"/>
              <w:right w:w="108" w:type="dxa"/>
            </w:tcMar>
            <w:vAlign w:val="center"/>
            <w:hideMark/>
          </w:tcPr>
          <w:p w:rsidR="00266D31" w:rsidRPr="00266D31" w:rsidRDefault="00266D31" w:rsidP="00266D31">
            <w:pPr>
              <w:rPr>
                <w:rFonts w:eastAsia="Times New Roman" w:cstheme="minorHAnsi"/>
                <w:sz w:val="18"/>
                <w:szCs w:val="18"/>
              </w:rPr>
            </w:pPr>
          </w:p>
          <w:p w:rsidR="008F505D" w:rsidRPr="008F505D" w:rsidRDefault="008F505D" w:rsidP="00266D31">
            <w:pPr>
              <w:rPr>
                <w:rFonts w:eastAsia="Times New Roman" w:cstheme="minorHAnsi"/>
                <w:sz w:val="22"/>
                <w:szCs w:val="22"/>
              </w:rPr>
            </w:pPr>
            <w:r w:rsidRPr="008F505D">
              <w:rPr>
                <w:rFonts w:eastAsia="Times New Roman" w:cstheme="minorHAnsi"/>
                <w:sz w:val="18"/>
                <w:szCs w:val="18"/>
              </w:rPr>
              <w:t>American beech, pin cherry, sugar maple, white birch, yellow birch</w:t>
            </w:r>
          </w:p>
        </w:tc>
      </w:tr>
      <w:tr w:rsidR="008F505D" w:rsidRPr="00266D31" w:rsidTr="008F505D">
        <w:trPr>
          <w:trHeight w:val="375"/>
        </w:trPr>
        <w:tc>
          <w:tcPr>
            <w:tcW w:w="1402" w:type="dxa"/>
            <w:vMerge/>
            <w:tcMar>
              <w:top w:w="0" w:type="dxa"/>
              <w:left w:w="108" w:type="dxa"/>
              <w:bottom w:w="0" w:type="dxa"/>
              <w:right w:w="108" w:type="dxa"/>
            </w:tcMar>
            <w:vAlign w:val="center"/>
          </w:tcPr>
          <w:p w:rsidR="008F505D" w:rsidRPr="008F505D" w:rsidRDefault="008F505D" w:rsidP="00266D31">
            <w:pPr>
              <w:rPr>
                <w:rFonts w:eastAsia="Times New Roman" w:cstheme="minorHAnsi"/>
                <w:sz w:val="22"/>
                <w:szCs w:val="22"/>
              </w:rPr>
            </w:pPr>
          </w:p>
        </w:tc>
        <w:tc>
          <w:tcPr>
            <w:tcW w:w="727"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HBO</w:t>
            </w:r>
          </w:p>
        </w:tc>
        <w:tc>
          <w:tcPr>
            <w:tcW w:w="965" w:type="dxa"/>
            <w:tcMar>
              <w:top w:w="0" w:type="dxa"/>
              <w:left w:w="108" w:type="dxa"/>
              <w:bottom w:w="0" w:type="dxa"/>
              <w:right w:w="108" w:type="dxa"/>
            </w:tcMar>
            <w:vAlign w:val="center"/>
            <w:hideMark/>
          </w:tcPr>
          <w:p w:rsidR="00266D31" w:rsidRPr="00266D31" w:rsidRDefault="00266D31" w:rsidP="00266D31">
            <w:pPr>
              <w:rPr>
                <w:rFonts w:eastAsia="Times New Roman" w:cstheme="minorHAnsi"/>
                <w:sz w:val="18"/>
                <w:szCs w:val="18"/>
              </w:rPr>
            </w:pPr>
          </w:p>
          <w:p w:rsidR="008F505D" w:rsidRPr="008F505D" w:rsidRDefault="008F505D" w:rsidP="00266D31">
            <w:pPr>
              <w:rPr>
                <w:rFonts w:eastAsia="Times New Roman" w:cstheme="minorHAnsi"/>
                <w:sz w:val="22"/>
                <w:szCs w:val="22"/>
              </w:rPr>
            </w:pPr>
            <w:r w:rsidRPr="008F505D">
              <w:rPr>
                <w:rFonts w:eastAsia="Times New Roman" w:cstheme="minorHAnsi"/>
                <w:sz w:val="18"/>
                <w:szCs w:val="18"/>
              </w:rPr>
              <w:t>43˚ 93' N</w:t>
            </w:r>
          </w:p>
          <w:p w:rsidR="008F505D" w:rsidRPr="008F505D" w:rsidRDefault="008F505D" w:rsidP="00266D31">
            <w:pPr>
              <w:rPr>
                <w:rFonts w:eastAsia="Times New Roman" w:cstheme="minorHAnsi"/>
                <w:sz w:val="22"/>
                <w:szCs w:val="22"/>
              </w:rPr>
            </w:pPr>
            <w:r w:rsidRPr="008F505D">
              <w:rPr>
                <w:rFonts w:eastAsia="Times New Roman" w:cstheme="minorHAnsi"/>
                <w:sz w:val="18"/>
                <w:szCs w:val="18"/>
              </w:rPr>
              <w:t> </w:t>
            </w:r>
          </w:p>
        </w:tc>
        <w:tc>
          <w:tcPr>
            <w:tcW w:w="1116" w:type="dxa"/>
            <w:tcMar>
              <w:top w:w="0" w:type="dxa"/>
              <w:left w:w="108" w:type="dxa"/>
              <w:bottom w:w="0" w:type="dxa"/>
              <w:right w:w="108" w:type="dxa"/>
            </w:tcMar>
            <w:vAlign w:val="center"/>
            <w:hideMark/>
          </w:tcPr>
          <w:p w:rsidR="00266D31" w:rsidRPr="00266D31" w:rsidRDefault="00266D31" w:rsidP="00266D31">
            <w:pPr>
              <w:rPr>
                <w:rFonts w:eastAsia="Times New Roman" w:cstheme="minorHAnsi"/>
                <w:sz w:val="18"/>
                <w:szCs w:val="18"/>
              </w:rPr>
            </w:pPr>
          </w:p>
          <w:p w:rsidR="008F505D" w:rsidRPr="008F505D" w:rsidRDefault="008F505D" w:rsidP="00266D31">
            <w:pPr>
              <w:rPr>
                <w:rFonts w:eastAsia="Times New Roman" w:cstheme="minorHAnsi"/>
                <w:sz w:val="22"/>
                <w:szCs w:val="22"/>
              </w:rPr>
            </w:pPr>
            <w:r w:rsidRPr="008F505D">
              <w:rPr>
                <w:rFonts w:eastAsia="Times New Roman" w:cstheme="minorHAnsi"/>
                <w:sz w:val="18"/>
                <w:szCs w:val="18"/>
              </w:rPr>
              <w:t>71˚ 73' W</w:t>
            </w:r>
          </w:p>
          <w:p w:rsidR="008F505D" w:rsidRPr="008F505D" w:rsidRDefault="008F505D" w:rsidP="00266D31">
            <w:pPr>
              <w:rPr>
                <w:rFonts w:eastAsia="Times New Roman" w:cstheme="minorHAnsi"/>
                <w:sz w:val="22"/>
                <w:szCs w:val="22"/>
              </w:rPr>
            </w:pPr>
            <w:r w:rsidRPr="008F505D">
              <w:rPr>
                <w:rFonts w:eastAsia="Times New Roman" w:cstheme="minorHAnsi"/>
                <w:sz w:val="18"/>
                <w:szCs w:val="18"/>
              </w:rPr>
              <w:t> </w:t>
            </w:r>
          </w:p>
        </w:tc>
        <w:tc>
          <w:tcPr>
            <w:tcW w:w="1057"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500</w:t>
            </w:r>
          </w:p>
        </w:tc>
        <w:tc>
          <w:tcPr>
            <w:tcW w:w="902"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 108</w:t>
            </w:r>
          </w:p>
        </w:tc>
        <w:tc>
          <w:tcPr>
            <w:tcW w:w="1049"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Rangeley Schist</w:t>
            </w:r>
          </w:p>
        </w:tc>
        <w:tc>
          <w:tcPr>
            <w:tcW w:w="1138"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2018 (3)</w:t>
            </w:r>
          </w:p>
        </w:tc>
        <w:tc>
          <w:tcPr>
            <w:tcW w:w="2470" w:type="dxa"/>
            <w:tcMar>
              <w:top w:w="0" w:type="dxa"/>
              <w:left w:w="108" w:type="dxa"/>
              <w:bottom w:w="0" w:type="dxa"/>
              <w:right w:w="108" w:type="dxa"/>
            </w:tcMar>
            <w:vAlign w:val="center"/>
            <w:hideMark/>
          </w:tcPr>
          <w:p w:rsidR="008F505D" w:rsidRPr="008F505D" w:rsidRDefault="008F505D" w:rsidP="00266D31">
            <w:pPr>
              <w:rPr>
                <w:rFonts w:eastAsia="Times New Roman" w:cstheme="minorHAnsi"/>
                <w:sz w:val="22"/>
                <w:szCs w:val="22"/>
              </w:rPr>
            </w:pPr>
            <w:r w:rsidRPr="008F505D">
              <w:rPr>
                <w:rFonts w:eastAsia="Times New Roman" w:cstheme="minorHAnsi"/>
                <w:sz w:val="18"/>
                <w:szCs w:val="18"/>
              </w:rPr>
              <w:t>American beech, sugar maple, yellow birch</w:t>
            </w:r>
          </w:p>
        </w:tc>
      </w:tr>
    </w:tbl>
    <w:p w:rsidR="00815831" w:rsidRPr="000B21E1" w:rsidRDefault="00815831" w:rsidP="000B21E1">
      <w:pPr>
        <w:pStyle w:val="NormalWeb"/>
        <w:numPr>
          <w:ilvl w:val="1"/>
          <w:numId w:val="1"/>
        </w:numPr>
        <w:spacing w:before="0" w:beforeAutospacing="0" w:after="200" w:afterAutospacing="0" w:line="276" w:lineRule="auto"/>
        <w:ind w:left="450" w:hanging="450"/>
        <w:rPr>
          <w:rFonts w:asciiTheme="minorHAnsi" w:hAnsiTheme="minorHAnsi" w:cstheme="minorHAnsi"/>
          <w:b/>
          <w:color w:val="000000"/>
        </w:rPr>
      </w:pPr>
      <w:r w:rsidRPr="000B21E1">
        <w:rPr>
          <w:rFonts w:asciiTheme="minorHAnsi" w:hAnsiTheme="minorHAnsi" w:cstheme="minorHAnsi"/>
          <w:b/>
          <w:color w:val="000000"/>
        </w:rPr>
        <w:t>Pit Locations</w:t>
      </w:r>
    </w:p>
    <w:p w:rsidR="00815831" w:rsidRPr="00815831" w:rsidRDefault="00815831" w:rsidP="00815831">
      <w:pPr>
        <w:spacing w:before="240"/>
        <w:rPr>
          <w:rFonts w:eastAsia="Times New Roman" w:cstheme="minorHAnsi"/>
          <w:color w:val="000000"/>
        </w:rPr>
      </w:pPr>
      <w:r w:rsidRPr="00815831">
        <w:rPr>
          <w:rFonts w:eastAsia="Times New Roman" w:cstheme="minorHAnsi"/>
          <w:color w:val="000000"/>
        </w:rPr>
        <w:t>Pits varied in date of excavation (Table 1). All pit locations were determined using the following criteria:</w:t>
      </w:r>
    </w:p>
    <w:p w:rsidR="00815831" w:rsidRPr="00815831" w:rsidRDefault="00815831" w:rsidP="00815831">
      <w:pPr>
        <w:ind w:left="900"/>
        <w:rPr>
          <w:rFonts w:eastAsia="Times New Roman" w:cstheme="minorHAnsi"/>
          <w:color w:val="000000"/>
        </w:rPr>
      </w:pPr>
      <w:r w:rsidRPr="00815831">
        <w:rPr>
          <w:rFonts w:eastAsia="Times New Roman" w:cstheme="minorHAnsi"/>
          <w:color w:val="000000"/>
        </w:rPr>
        <w:t>●      No more than 50% surface rock coverage of the 0.5</w:t>
      </w:r>
      <w:r w:rsidRPr="00815831">
        <w:rPr>
          <w:rFonts w:eastAsia="Times New Roman" w:cstheme="minorHAnsi"/>
          <w:color w:val="000000"/>
          <w:sz w:val="14"/>
          <w:szCs w:val="14"/>
          <w:vertAlign w:val="superscript"/>
        </w:rPr>
        <w:t xml:space="preserve"> </w:t>
      </w:r>
      <w:r w:rsidRPr="00815831">
        <w:rPr>
          <w:rFonts w:eastAsia="Times New Roman" w:cstheme="minorHAnsi"/>
          <w:color w:val="000000"/>
        </w:rPr>
        <w:t>m2 pit area</w:t>
      </w:r>
    </w:p>
    <w:p w:rsidR="00815831" w:rsidRPr="00815831" w:rsidRDefault="00815831" w:rsidP="00815831">
      <w:pPr>
        <w:ind w:left="900"/>
        <w:rPr>
          <w:rFonts w:eastAsia="Times New Roman" w:cstheme="minorHAnsi"/>
          <w:color w:val="000000"/>
        </w:rPr>
      </w:pPr>
      <w:r w:rsidRPr="00815831">
        <w:rPr>
          <w:rFonts w:eastAsia="Times New Roman" w:cstheme="minorHAnsi"/>
          <w:color w:val="000000"/>
        </w:rPr>
        <w:t>●      Pit center was 50 cm or further from trees greater than 10 cm in diameter at breast height (DBH)</w:t>
      </w:r>
    </w:p>
    <w:p w:rsidR="00815831" w:rsidRPr="00815831" w:rsidRDefault="00815831" w:rsidP="000B21E1">
      <w:pPr>
        <w:ind w:left="907"/>
        <w:rPr>
          <w:rFonts w:eastAsia="Times New Roman" w:cstheme="minorHAnsi"/>
          <w:color w:val="000000"/>
        </w:rPr>
      </w:pPr>
      <w:r w:rsidRPr="00815831">
        <w:rPr>
          <w:rFonts w:eastAsia="Times New Roman" w:cstheme="minorHAnsi"/>
          <w:color w:val="000000"/>
        </w:rPr>
        <w:t>●      No obvious recent mechanical or natural disturbances</w:t>
      </w:r>
    </w:p>
    <w:p w:rsidR="00815831" w:rsidRDefault="00815831" w:rsidP="000B21E1">
      <w:pPr>
        <w:ind w:left="907"/>
        <w:rPr>
          <w:rFonts w:eastAsia="Times New Roman" w:cstheme="minorHAnsi"/>
          <w:color w:val="000000"/>
        </w:rPr>
      </w:pPr>
      <w:r w:rsidRPr="00815831">
        <w:rPr>
          <w:rFonts w:eastAsia="Times New Roman" w:cstheme="minorHAnsi"/>
          <w:color w:val="000000"/>
        </w:rPr>
        <w:t>●      Reference frame was able to sit flush against the forest floor and at least three stakes were able to be drilled 50 cm deep into the soil to secure the frame</w:t>
      </w:r>
    </w:p>
    <w:p w:rsidR="00232093" w:rsidRPr="00815831" w:rsidRDefault="00232093" w:rsidP="000B21E1">
      <w:pPr>
        <w:ind w:left="907"/>
        <w:rPr>
          <w:rFonts w:eastAsia="Times New Roman" w:cstheme="minorHAnsi"/>
          <w:color w:val="000000"/>
        </w:rPr>
      </w:pPr>
    </w:p>
    <w:p w:rsidR="00815831" w:rsidRPr="00266D31" w:rsidRDefault="00815831" w:rsidP="00815831">
      <w:pPr>
        <w:pStyle w:val="NormalWeb"/>
        <w:spacing w:before="0" w:beforeAutospacing="0" w:after="200" w:afterAutospacing="0" w:line="276" w:lineRule="auto"/>
        <w:rPr>
          <w:rFonts w:asciiTheme="minorHAnsi" w:hAnsiTheme="minorHAnsi" w:cstheme="minorHAnsi"/>
          <w:color w:val="000000"/>
        </w:rPr>
      </w:pPr>
      <w:r w:rsidRPr="00266D31">
        <w:rPr>
          <w:rFonts w:asciiTheme="minorHAnsi" w:hAnsiTheme="minorHAnsi" w:cstheme="minorHAnsi"/>
          <w:color w:val="000000"/>
        </w:rPr>
        <w:t>            In the locations where the pits were accepted, a frame was secured on the ground by centering the frame in the middle of the plot and securing the frame with rebar. Four pieces of rebar, three short and one long, were forced through holes in the frame and into the ground with a steel mallet. Once the rebar was in place, U-clamps were attached to the rebar to secure the frames to the ground.</w:t>
      </w:r>
    </w:p>
    <w:p w:rsidR="00815831" w:rsidRDefault="00815831" w:rsidP="000B21E1">
      <w:pPr>
        <w:pStyle w:val="NormalWeb"/>
        <w:numPr>
          <w:ilvl w:val="1"/>
          <w:numId w:val="1"/>
        </w:numPr>
        <w:spacing w:before="0" w:beforeAutospacing="0" w:after="200" w:afterAutospacing="0" w:line="276" w:lineRule="auto"/>
        <w:ind w:left="450" w:hanging="450"/>
        <w:rPr>
          <w:rFonts w:asciiTheme="minorHAnsi" w:hAnsiTheme="minorHAnsi" w:cstheme="minorHAnsi"/>
          <w:b/>
          <w:color w:val="000000"/>
        </w:rPr>
      </w:pPr>
      <w:r w:rsidRPr="000B21E1">
        <w:rPr>
          <w:rFonts w:asciiTheme="minorHAnsi" w:hAnsiTheme="minorHAnsi" w:cstheme="minorHAnsi"/>
          <w:b/>
          <w:color w:val="000000"/>
        </w:rPr>
        <w:lastRenderedPageBreak/>
        <w:t>Processing of Rocks</w:t>
      </w:r>
    </w:p>
    <w:p w:rsidR="000B21E1" w:rsidRPr="000B21E1" w:rsidRDefault="000B21E1" w:rsidP="000B21E1">
      <w:pPr>
        <w:pStyle w:val="NormalWeb"/>
        <w:spacing w:before="0" w:beforeAutospacing="0" w:after="200" w:afterAutospacing="0" w:line="276" w:lineRule="auto"/>
        <w:ind w:firstLine="720"/>
        <w:rPr>
          <w:rFonts w:asciiTheme="minorHAnsi" w:hAnsiTheme="minorHAnsi" w:cstheme="minorHAnsi"/>
          <w:color w:val="000000"/>
        </w:rPr>
      </w:pPr>
      <w:r>
        <w:rPr>
          <w:rFonts w:asciiTheme="minorHAnsi" w:hAnsiTheme="minorHAnsi" w:cstheme="minorHAnsi"/>
          <w:color w:val="000000"/>
        </w:rPr>
        <w:t xml:space="preserve">Rocks were cleaned using tooth brushes and dish soap to provide clean faces for identification. Once dry, the clean rocks were identified by </w:t>
      </w:r>
      <w:r w:rsidR="008806D0">
        <w:rPr>
          <w:rFonts w:asciiTheme="minorHAnsi" w:hAnsiTheme="minorHAnsi" w:cstheme="minorHAnsi"/>
          <w:color w:val="000000"/>
        </w:rPr>
        <w:t>rock formation using microscopes and hand lens. Key factors in identification were the minerology of the rocks by color, shape, and luster. Once identified, weights in grams were recorded by rock formation for each stand.</w:t>
      </w:r>
      <w:r w:rsidR="00232093">
        <w:rPr>
          <w:rFonts w:asciiTheme="minorHAnsi" w:hAnsiTheme="minorHAnsi" w:cstheme="minorHAnsi"/>
          <w:color w:val="000000"/>
        </w:rPr>
        <w:t xml:space="preserve"> Rock composition of each stand were compared in relative weight instead of actual weights since the rocks analyzed were a subset of all the rocks excavated.</w:t>
      </w:r>
    </w:p>
    <w:p w:rsidR="008C46FE" w:rsidRDefault="008C46FE" w:rsidP="000B21E1">
      <w:pPr>
        <w:pStyle w:val="NormalWeb"/>
        <w:numPr>
          <w:ilvl w:val="0"/>
          <w:numId w:val="1"/>
        </w:numPr>
        <w:spacing w:before="0" w:beforeAutospacing="0" w:after="200" w:afterAutospacing="0" w:line="276" w:lineRule="auto"/>
        <w:ind w:left="360"/>
        <w:rPr>
          <w:rFonts w:asciiTheme="minorHAnsi" w:hAnsiTheme="minorHAnsi" w:cstheme="minorHAnsi"/>
          <w:b/>
          <w:color w:val="000000"/>
        </w:rPr>
      </w:pPr>
      <w:r w:rsidRPr="000B21E1">
        <w:rPr>
          <w:rFonts w:asciiTheme="minorHAnsi" w:hAnsiTheme="minorHAnsi" w:cstheme="minorHAnsi"/>
          <w:b/>
          <w:color w:val="000000"/>
        </w:rPr>
        <w:t>Work Completed</w:t>
      </w:r>
    </w:p>
    <w:p w:rsidR="008806D0" w:rsidRPr="008806D0" w:rsidRDefault="00232093" w:rsidP="00736057">
      <w:pPr>
        <w:pStyle w:val="NormalWeb"/>
        <w:spacing w:before="0" w:beforeAutospacing="0" w:after="200" w:afterAutospacing="0" w:line="276" w:lineRule="auto"/>
        <w:ind w:firstLine="360"/>
        <w:rPr>
          <w:rFonts w:asciiTheme="minorHAnsi" w:hAnsiTheme="minorHAnsi" w:cstheme="minorHAnsi"/>
          <w:color w:val="000000"/>
        </w:rPr>
      </w:pPr>
      <w:r>
        <w:rPr>
          <w:rFonts w:asciiTheme="minorHAnsi" w:hAnsiTheme="minorHAnsi" w:cstheme="minorHAnsi"/>
          <w:color w:val="000000"/>
        </w:rPr>
        <w:t xml:space="preserve">Analyses suggest that the bedrock for each stand is not a </w:t>
      </w:r>
      <w:r w:rsidR="009473A8">
        <w:rPr>
          <w:rFonts w:asciiTheme="minorHAnsi" w:hAnsiTheme="minorHAnsi" w:cstheme="minorHAnsi"/>
          <w:color w:val="000000"/>
        </w:rPr>
        <w:t xml:space="preserve">predictor of the formation fragments found within each </w:t>
      </w:r>
      <w:r w:rsidR="00736057">
        <w:rPr>
          <w:rFonts w:asciiTheme="minorHAnsi" w:hAnsiTheme="minorHAnsi" w:cstheme="minorHAnsi"/>
          <w:color w:val="000000"/>
        </w:rPr>
        <w:t xml:space="preserve">stand (Figure 1). Most of the rock fragments found within the “C” stands were Rangeley Formation which is a schist, whereas, the bedrock type for these stands were either Conway or Mt. Osceola Granites. In the “HB” stands, Kinsman Formation rock fragments which are a granitic rock dominated the soil profile. The underlying bedrock for these two areas were Rangeley formation. Our results conclude that using bedrock as a predictor in ecosystems models such as determining soil nutrients is not ideal. This is especially important in areas of glacial till parent material as rock fragments from areas to the north west were carried to these locations and are the nutrients in which the current day soils formed from. </w:t>
      </w:r>
    </w:p>
    <w:p w:rsidR="00815831" w:rsidRPr="00266D31" w:rsidRDefault="008806D0" w:rsidP="008C46FE">
      <w:pPr>
        <w:pStyle w:val="NormalWeb"/>
        <w:spacing w:before="0" w:beforeAutospacing="0" w:after="200" w:afterAutospacing="0" w:line="276" w:lineRule="auto"/>
        <w:rPr>
          <w:rFonts w:asciiTheme="minorHAnsi" w:hAnsiTheme="minorHAnsi" w:cstheme="minorHAnsi"/>
          <w:color w:val="000000"/>
        </w:rPr>
      </w:pPr>
      <w:r>
        <w:rPr>
          <w:rFonts w:asciiTheme="minorHAnsi" w:hAnsiTheme="minorHAnsi" w:cstheme="minorHAnsi"/>
          <w:noProof/>
          <w:color w:val="000000"/>
        </w:rPr>
        <w:drawing>
          <wp:inline distT="0" distB="0" distL="0" distR="0" wp14:anchorId="0D836F7B">
            <wp:extent cx="5651379" cy="3002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9922" cy="3022756"/>
                    </a:xfrm>
                    <a:prstGeom prst="rect">
                      <a:avLst/>
                    </a:prstGeom>
                    <a:noFill/>
                  </pic:spPr>
                </pic:pic>
              </a:graphicData>
            </a:graphic>
          </wp:inline>
        </w:drawing>
      </w:r>
    </w:p>
    <w:p w:rsidR="00232093" w:rsidRPr="00232093" w:rsidRDefault="00232093" w:rsidP="00232093">
      <w:pPr>
        <w:pStyle w:val="NormalWeb"/>
        <w:spacing w:before="0" w:beforeAutospacing="0" w:after="200" w:afterAutospacing="0" w:line="276" w:lineRule="auto"/>
        <w:ind w:left="360"/>
        <w:rPr>
          <w:rFonts w:asciiTheme="minorHAnsi" w:hAnsiTheme="minorHAnsi" w:cstheme="minorHAnsi"/>
          <w:color w:val="000000"/>
          <w:sz w:val="20"/>
        </w:rPr>
      </w:pPr>
      <w:r w:rsidRPr="00232093">
        <w:rPr>
          <w:rFonts w:asciiTheme="minorHAnsi" w:hAnsiTheme="minorHAnsi" w:cstheme="minorHAnsi"/>
          <w:color w:val="000000"/>
          <w:sz w:val="20"/>
        </w:rPr>
        <w:t xml:space="preserve">Figure 1. </w:t>
      </w:r>
      <w:r>
        <w:rPr>
          <w:rFonts w:asciiTheme="minorHAnsi" w:hAnsiTheme="minorHAnsi" w:cstheme="minorHAnsi"/>
          <w:color w:val="000000"/>
          <w:sz w:val="20"/>
        </w:rPr>
        <w:t>Rock formation composition of each of the excavated stands. The “*” indicates the formation that characterizes the underlaying bedrock.</w:t>
      </w:r>
    </w:p>
    <w:p w:rsidR="008C46FE" w:rsidRPr="00266D31" w:rsidRDefault="008C46FE" w:rsidP="000B21E1">
      <w:pPr>
        <w:pStyle w:val="NormalWeb"/>
        <w:numPr>
          <w:ilvl w:val="0"/>
          <w:numId w:val="1"/>
        </w:numPr>
        <w:spacing w:before="0" w:beforeAutospacing="0" w:after="200" w:afterAutospacing="0" w:line="276" w:lineRule="auto"/>
        <w:ind w:left="360"/>
        <w:rPr>
          <w:rFonts w:asciiTheme="minorHAnsi" w:hAnsiTheme="minorHAnsi" w:cstheme="minorHAnsi"/>
          <w:b/>
          <w:color w:val="000000"/>
        </w:rPr>
      </w:pPr>
      <w:r w:rsidRPr="00266D31">
        <w:rPr>
          <w:rFonts w:asciiTheme="minorHAnsi" w:hAnsiTheme="minorHAnsi" w:cstheme="minorHAnsi"/>
          <w:b/>
          <w:color w:val="000000"/>
        </w:rPr>
        <w:t>Future Work</w:t>
      </w:r>
    </w:p>
    <w:p w:rsidR="00CD374A" w:rsidRPr="00266D31" w:rsidRDefault="00CD374A" w:rsidP="008C46FE">
      <w:pPr>
        <w:pStyle w:val="NormalWeb"/>
        <w:spacing w:before="0" w:beforeAutospacing="0" w:after="200" w:afterAutospacing="0" w:line="276" w:lineRule="auto"/>
        <w:rPr>
          <w:rFonts w:asciiTheme="minorHAnsi" w:hAnsiTheme="minorHAnsi" w:cstheme="minorHAnsi"/>
          <w:color w:val="000000"/>
        </w:rPr>
      </w:pPr>
      <w:r w:rsidRPr="00266D31">
        <w:rPr>
          <w:rFonts w:asciiTheme="minorHAnsi" w:hAnsiTheme="minorHAnsi" w:cstheme="minorHAnsi"/>
          <w:color w:val="000000"/>
        </w:rPr>
        <w:lastRenderedPageBreak/>
        <w:tab/>
      </w:r>
      <w:r w:rsidR="00736057">
        <w:rPr>
          <w:rFonts w:asciiTheme="minorHAnsi" w:hAnsiTheme="minorHAnsi" w:cstheme="minorHAnsi"/>
          <w:color w:val="000000"/>
        </w:rPr>
        <w:t xml:space="preserve">Due to the amount of time it took to clean and identify each rock, I was unable to determine if the rocks found within each stand could be validated by the glacial till model. Future work will include using these data to validate Scott Bailey’s glacial till model. If the model does not accurately predict the rock composition of these stands, I will be able to </w:t>
      </w:r>
      <w:r w:rsidR="00174F8D">
        <w:rPr>
          <w:rFonts w:asciiTheme="minorHAnsi" w:hAnsiTheme="minorHAnsi" w:cstheme="minorHAnsi"/>
          <w:color w:val="000000"/>
        </w:rPr>
        <w:t xml:space="preserve">provide a more accurate model for this specific area. An improved model will help with determining the weathering rate of soil nutrients. I will also be able to use the chemical makeup of the rock fragments within the stands and correlate them to soil exchangeable, extractable and total nutrient pools. </w:t>
      </w:r>
      <w:r w:rsidR="00BB0F26">
        <w:rPr>
          <w:rFonts w:asciiTheme="minorHAnsi" w:hAnsiTheme="minorHAnsi" w:cstheme="minorHAnsi"/>
          <w:color w:val="000000"/>
        </w:rPr>
        <w:t xml:space="preserve">These pools were also analyzed during this </w:t>
      </w:r>
      <w:proofErr w:type="gramStart"/>
      <w:r w:rsidR="00BB0F26">
        <w:rPr>
          <w:rFonts w:asciiTheme="minorHAnsi" w:hAnsiTheme="minorHAnsi" w:cstheme="minorHAnsi"/>
          <w:color w:val="000000"/>
        </w:rPr>
        <w:t>summer,</w:t>
      </w:r>
      <w:proofErr w:type="gramEnd"/>
      <w:r w:rsidR="00BB0F26">
        <w:rPr>
          <w:rFonts w:asciiTheme="minorHAnsi" w:hAnsiTheme="minorHAnsi" w:cstheme="minorHAnsi"/>
          <w:color w:val="000000"/>
        </w:rPr>
        <w:t xml:space="preserve"> however, the results are still be finalized. Future work will finalize the summery of nutrient pools within each stand. </w:t>
      </w:r>
      <w:bookmarkStart w:id="0" w:name="_GoBack"/>
      <w:bookmarkEnd w:id="0"/>
      <w:r w:rsidR="00174F8D">
        <w:rPr>
          <w:rFonts w:asciiTheme="minorHAnsi" w:hAnsiTheme="minorHAnsi" w:cstheme="minorHAnsi"/>
          <w:color w:val="000000"/>
        </w:rPr>
        <w:t>This will provide information that can be used as an explanatory variable in other studies conducted within this area.</w:t>
      </w:r>
      <w:r w:rsidR="00042273">
        <w:rPr>
          <w:rFonts w:asciiTheme="minorHAnsi" w:hAnsiTheme="minorHAnsi" w:cstheme="minorHAnsi"/>
          <w:color w:val="000000"/>
        </w:rPr>
        <w:t xml:space="preserve"> </w:t>
      </w:r>
    </w:p>
    <w:p w:rsidR="008C46FE" w:rsidRPr="00266D31" w:rsidRDefault="008C46FE" w:rsidP="000B21E1">
      <w:pPr>
        <w:pStyle w:val="NormalWeb"/>
        <w:numPr>
          <w:ilvl w:val="0"/>
          <w:numId w:val="1"/>
        </w:numPr>
        <w:spacing w:before="0" w:beforeAutospacing="0" w:after="200" w:afterAutospacing="0" w:line="276" w:lineRule="auto"/>
        <w:ind w:left="360"/>
        <w:rPr>
          <w:rFonts w:asciiTheme="minorHAnsi" w:hAnsiTheme="minorHAnsi" w:cstheme="minorHAnsi"/>
          <w:b/>
          <w:color w:val="000000"/>
        </w:rPr>
      </w:pPr>
      <w:r w:rsidRPr="00266D31">
        <w:rPr>
          <w:rFonts w:asciiTheme="minorHAnsi" w:hAnsiTheme="minorHAnsi" w:cstheme="minorHAnsi"/>
          <w:b/>
          <w:color w:val="000000"/>
        </w:rPr>
        <w:t>Acknowledgements</w:t>
      </w:r>
    </w:p>
    <w:p w:rsidR="00E82812" w:rsidRPr="00266D31" w:rsidRDefault="00E82812" w:rsidP="008C46FE">
      <w:pPr>
        <w:pStyle w:val="NormalWeb"/>
        <w:spacing w:before="0" w:beforeAutospacing="0" w:after="200" w:afterAutospacing="0" w:line="276" w:lineRule="auto"/>
        <w:rPr>
          <w:rFonts w:asciiTheme="minorHAnsi" w:hAnsiTheme="minorHAnsi" w:cstheme="minorHAnsi"/>
          <w:color w:val="000000"/>
        </w:rPr>
      </w:pPr>
      <w:r w:rsidRPr="00266D31">
        <w:rPr>
          <w:rFonts w:asciiTheme="minorHAnsi" w:hAnsiTheme="minorHAnsi" w:cstheme="minorHAnsi"/>
          <w:color w:val="000000"/>
        </w:rPr>
        <w:tab/>
        <w:t xml:space="preserve">I would like to thank the Edna Bailey Sussman Foundation for their support in starting this project. I would also like to thank my supervisor, Scott Bailey, for all his help identifying rock formations. My advisor Ruth Yanai deserves a thank you for aiding in the planning of this research and encouraging me to apply. </w:t>
      </w:r>
      <w:r w:rsidR="00CD374A" w:rsidRPr="00266D31">
        <w:rPr>
          <w:rFonts w:asciiTheme="minorHAnsi" w:hAnsiTheme="minorHAnsi" w:cstheme="minorHAnsi"/>
          <w:color w:val="000000"/>
        </w:rPr>
        <w:t xml:space="preserve">I thank the 2018 summer field crew for helping collect the rocks that were identified. </w:t>
      </w:r>
      <w:r w:rsidRPr="00266D31">
        <w:rPr>
          <w:rFonts w:asciiTheme="minorHAnsi" w:hAnsiTheme="minorHAnsi" w:cstheme="minorHAnsi"/>
          <w:color w:val="000000"/>
        </w:rPr>
        <w:t>A special thanks to Christopher Marshall</w:t>
      </w:r>
      <w:r w:rsidR="00CD374A" w:rsidRPr="00266D31">
        <w:rPr>
          <w:rFonts w:asciiTheme="minorHAnsi" w:hAnsiTheme="minorHAnsi" w:cstheme="minorHAnsi"/>
          <w:color w:val="000000"/>
        </w:rPr>
        <w:t xml:space="preserve"> for helping me figure out the most efficient way to wash the rocks. </w:t>
      </w:r>
      <w:proofErr w:type="spellStart"/>
      <w:r w:rsidR="00CD374A" w:rsidRPr="00266D31">
        <w:rPr>
          <w:rFonts w:asciiTheme="minorHAnsi" w:hAnsiTheme="minorHAnsi" w:cstheme="minorHAnsi"/>
          <w:color w:val="000000"/>
        </w:rPr>
        <w:t>Siqi</w:t>
      </w:r>
      <w:proofErr w:type="spellEnd"/>
      <w:r w:rsidR="00CD374A" w:rsidRPr="00266D31">
        <w:rPr>
          <w:rFonts w:asciiTheme="minorHAnsi" w:hAnsiTheme="minorHAnsi" w:cstheme="minorHAnsi"/>
          <w:color w:val="000000"/>
        </w:rPr>
        <w:t xml:space="preserve"> Li, high school students in the Forest Ecology Lab, and Ethan Smith deserve a thank you for their help in the laboratory. </w:t>
      </w:r>
    </w:p>
    <w:p w:rsidR="008C46FE" w:rsidRDefault="00174F8D" w:rsidP="000B21E1">
      <w:pPr>
        <w:pStyle w:val="NormalWeb"/>
        <w:numPr>
          <w:ilvl w:val="0"/>
          <w:numId w:val="1"/>
        </w:numPr>
        <w:spacing w:before="0" w:beforeAutospacing="0" w:after="200" w:afterAutospacing="0" w:line="276" w:lineRule="auto"/>
        <w:ind w:left="360"/>
        <w:rPr>
          <w:rFonts w:asciiTheme="minorHAnsi" w:hAnsiTheme="minorHAnsi" w:cstheme="minorHAnsi"/>
          <w:b/>
          <w:color w:val="000000"/>
        </w:rPr>
      </w:pPr>
      <w:r>
        <w:rPr>
          <w:rFonts w:asciiTheme="minorHAnsi" w:hAnsiTheme="minorHAnsi" w:cstheme="minorHAnsi"/>
          <w:b/>
          <w:color w:val="000000"/>
        </w:rPr>
        <w:t>References</w:t>
      </w:r>
    </w:p>
    <w:p w:rsidR="00174F8D" w:rsidRDefault="00174F8D" w:rsidP="00174F8D">
      <w:pPr>
        <w:ind w:left="360" w:hanging="360"/>
        <w:rPr>
          <w:rFonts w:ascii="Calibri" w:hAnsi="Calibri" w:cs="Calibri"/>
          <w:color w:val="000000"/>
          <w:sz w:val="22"/>
          <w:szCs w:val="22"/>
        </w:rPr>
      </w:pPr>
      <w:proofErr w:type="spellStart"/>
      <w:r>
        <w:rPr>
          <w:rFonts w:ascii="Calibri" w:hAnsi="Calibri" w:cs="Calibri"/>
          <w:color w:val="000000"/>
          <w:sz w:val="22"/>
          <w:szCs w:val="22"/>
        </w:rPr>
        <w:t>Fatemi</w:t>
      </w:r>
      <w:proofErr w:type="spellEnd"/>
      <w:r>
        <w:rPr>
          <w:rFonts w:ascii="Calibri" w:hAnsi="Calibri" w:cs="Calibri"/>
          <w:color w:val="000000"/>
          <w:sz w:val="22"/>
          <w:szCs w:val="22"/>
        </w:rPr>
        <w:t xml:space="preserve">, F. R., Yanai, R. D., Hamburg, S. P., Vadeboncoeur, M. A., Arthur, M. A., Briggs, R. D., … Arthur, M. (2011). Allometric equations for young northern hardwoods: the importance of age-specific equations for estimating aboveground biomass. </w:t>
      </w:r>
      <w:r>
        <w:rPr>
          <w:rFonts w:ascii="Calibri" w:hAnsi="Calibri" w:cs="Calibri"/>
          <w:i/>
          <w:iCs/>
          <w:color w:val="000000"/>
          <w:sz w:val="22"/>
          <w:szCs w:val="22"/>
        </w:rPr>
        <w:t>Canadian Journal of Forest Research</w:t>
      </w:r>
      <w:r>
        <w:rPr>
          <w:rFonts w:ascii="Calibri" w:hAnsi="Calibri" w:cs="Calibri"/>
          <w:color w:val="000000"/>
          <w:sz w:val="22"/>
          <w:szCs w:val="22"/>
        </w:rPr>
        <w:t xml:space="preserve">, </w:t>
      </w:r>
      <w:r>
        <w:rPr>
          <w:rFonts w:ascii="Calibri" w:hAnsi="Calibri" w:cs="Calibri"/>
          <w:i/>
          <w:iCs/>
          <w:color w:val="000000"/>
          <w:sz w:val="22"/>
          <w:szCs w:val="22"/>
        </w:rPr>
        <w:t>41</w:t>
      </w:r>
      <w:r>
        <w:rPr>
          <w:rFonts w:ascii="Calibri" w:hAnsi="Calibri" w:cs="Calibri"/>
          <w:color w:val="000000"/>
          <w:sz w:val="22"/>
          <w:szCs w:val="22"/>
        </w:rPr>
        <w:t>, 881–891. https://doi.org/10.1139/X10-248</w:t>
      </w:r>
    </w:p>
    <w:p w:rsidR="00174F8D" w:rsidRPr="00174F8D" w:rsidRDefault="00174F8D" w:rsidP="00174F8D">
      <w:pPr>
        <w:ind w:left="360" w:hanging="360"/>
        <w:rPr>
          <w:rFonts w:ascii="Calibri" w:hAnsi="Calibri" w:cs="Calibri"/>
          <w:color w:val="000000"/>
          <w:sz w:val="22"/>
          <w:szCs w:val="22"/>
        </w:rPr>
      </w:pPr>
      <w:proofErr w:type="spellStart"/>
      <w:r>
        <w:rPr>
          <w:rFonts w:ascii="Calibri" w:hAnsi="Calibri" w:cs="Calibri"/>
          <w:color w:val="000000"/>
          <w:sz w:val="22"/>
          <w:szCs w:val="22"/>
        </w:rPr>
        <w:t>Nezat</w:t>
      </w:r>
      <w:proofErr w:type="spellEnd"/>
      <w:r>
        <w:rPr>
          <w:rFonts w:ascii="Calibri" w:hAnsi="Calibri" w:cs="Calibri"/>
          <w:color w:val="000000"/>
          <w:sz w:val="22"/>
          <w:szCs w:val="22"/>
        </w:rPr>
        <w:t xml:space="preserve">, C. A., Blum, J. D., Yanai, R. D., &amp; Park, B. B. (2008). Mineral Sources of Calcium and Phosphorus in Soils of the Northeastern United States. </w:t>
      </w:r>
      <w:r>
        <w:rPr>
          <w:rFonts w:ascii="Calibri" w:hAnsi="Calibri" w:cs="Calibri"/>
          <w:i/>
          <w:iCs/>
          <w:color w:val="000000"/>
          <w:sz w:val="22"/>
          <w:szCs w:val="22"/>
        </w:rPr>
        <w:t>Soil Sci. Soc. Am. J</w:t>
      </w:r>
      <w:r>
        <w:rPr>
          <w:rFonts w:ascii="Calibri" w:hAnsi="Calibri" w:cs="Calibri"/>
          <w:color w:val="000000"/>
          <w:sz w:val="22"/>
          <w:szCs w:val="22"/>
        </w:rPr>
        <w:t xml:space="preserve">, </w:t>
      </w:r>
      <w:r>
        <w:rPr>
          <w:rFonts w:ascii="Calibri" w:hAnsi="Calibri" w:cs="Calibri"/>
          <w:i/>
          <w:iCs/>
          <w:color w:val="000000"/>
          <w:sz w:val="22"/>
          <w:szCs w:val="22"/>
        </w:rPr>
        <w:t>72</w:t>
      </w:r>
      <w:r>
        <w:rPr>
          <w:rFonts w:ascii="Calibri" w:hAnsi="Calibri" w:cs="Calibri"/>
          <w:color w:val="000000"/>
          <w:sz w:val="22"/>
          <w:szCs w:val="22"/>
        </w:rPr>
        <w:t>, 1786–1794.</w:t>
      </w:r>
    </w:p>
    <w:p w:rsidR="00174F8D" w:rsidRPr="00174F8D" w:rsidRDefault="00174F8D" w:rsidP="00174F8D">
      <w:pPr>
        <w:ind w:left="360" w:hanging="360"/>
        <w:rPr>
          <w:rFonts w:ascii="Times New Roman" w:eastAsia="Times New Roman" w:hAnsi="Times New Roman" w:cs="Times New Roman"/>
          <w:color w:val="000000"/>
        </w:rPr>
      </w:pPr>
      <w:r w:rsidRPr="00174F8D">
        <w:rPr>
          <w:rFonts w:ascii="Calibri" w:eastAsia="Times New Roman" w:hAnsi="Calibri" w:cs="Calibri"/>
          <w:color w:val="000000"/>
          <w:sz w:val="22"/>
          <w:szCs w:val="22"/>
        </w:rPr>
        <w:t xml:space="preserve">Schaller, M., Blum, J. D., Hamburg, S. P., &amp; Vadeboncoeur, M. A. (2010). Spatial variability of long-term chemical weathering rates in the White Mountains, New Hampshire, USA. </w:t>
      </w:r>
      <w:proofErr w:type="spellStart"/>
      <w:r w:rsidRPr="00174F8D">
        <w:rPr>
          <w:rFonts w:ascii="Calibri" w:eastAsia="Times New Roman" w:hAnsi="Calibri" w:cs="Calibri"/>
          <w:i/>
          <w:iCs/>
          <w:color w:val="000000"/>
          <w:sz w:val="22"/>
          <w:szCs w:val="22"/>
        </w:rPr>
        <w:t>Geoderma</w:t>
      </w:r>
      <w:proofErr w:type="spellEnd"/>
      <w:r w:rsidRPr="00174F8D">
        <w:rPr>
          <w:rFonts w:ascii="Calibri" w:eastAsia="Times New Roman" w:hAnsi="Calibri" w:cs="Calibri"/>
          <w:color w:val="000000"/>
          <w:sz w:val="22"/>
          <w:szCs w:val="22"/>
        </w:rPr>
        <w:t xml:space="preserve">, </w:t>
      </w:r>
      <w:r w:rsidRPr="00174F8D">
        <w:rPr>
          <w:rFonts w:ascii="Calibri" w:eastAsia="Times New Roman" w:hAnsi="Calibri" w:cs="Calibri"/>
          <w:i/>
          <w:iCs/>
          <w:color w:val="000000"/>
          <w:sz w:val="22"/>
          <w:szCs w:val="22"/>
        </w:rPr>
        <w:t>153</w:t>
      </w:r>
      <w:r w:rsidRPr="00174F8D">
        <w:rPr>
          <w:rFonts w:ascii="Calibri" w:eastAsia="Times New Roman" w:hAnsi="Calibri" w:cs="Calibri"/>
          <w:color w:val="000000"/>
          <w:sz w:val="22"/>
          <w:szCs w:val="22"/>
        </w:rPr>
        <w:t>(3–4), 294–301. https://doi.org/10.1016/j.geoderma.2009.10.017</w:t>
      </w:r>
    </w:p>
    <w:p w:rsidR="00174F8D" w:rsidRPr="00174F8D" w:rsidRDefault="00174F8D" w:rsidP="00174F8D">
      <w:pPr>
        <w:ind w:left="360" w:hanging="360"/>
        <w:rPr>
          <w:rFonts w:ascii="Times New Roman" w:eastAsia="Times New Roman" w:hAnsi="Times New Roman" w:cs="Times New Roman"/>
          <w:color w:val="000000"/>
        </w:rPr>
      </w:pPr>
      <w:r>
        <w:rPr>
          <w:rFonts w:ascii="Calibri" w:eastAsia="Times New Roman" w:hAnsi="Calibri" w:cs="Calibri"/>
          <w:color w:val="000000"/>
          <w:sz w:val="22"/>
          <w:szCs w:val="22"/>
        </w:rPr>
        <w:t>S</w:t>
      </w:r>
      <w:r w:rsidRPr="00174F8D">
        <w:rPr>
          <w:rFonts w:ascii="Calibri" w:eastAsia="Times New Roman" w:hAnsi="Calibri" w:cs="Calibri"/>
          <w:color w:val="000000"/>
          <w:sz w:val="22"/>
          <w:szCs w:val="22"/>
        </w:rPr>
        <w:t xml:space="preserve">mith, M.-L., &amp; Martin, M. E. (2001). A plot-based method for rapid estimation of forest canopy chemistry. </w:t>
      </w:r>
      <w:r w:rsidRPr="00174F8D">
        <w:rPr>
          <w:rFonts w:ascii="Calibri" w:eastAsia="Times New Roman" w:hAnsi="Calibri" w:cs="Calibri"/>
          <w:i/>
          <w:iCs/>
          <w:color w:val="000000"/>
          <w:sz w:val="22"/>
          <w:szCs w:val="22"/>
        </w:rPr>
        <w:t>Canadian Journal of Forest Research</w:t>
      </w:r>
      <w:r w:rsidRPr="00174F8D">
        <w:rPr>
          <w:rFonts w:ascii="Calibri" w:eastAsia="Times New Roman" w:hAnsi="Calibri" w:cs="Calibri"/>
          <w:color w:val="000000"/>
          <w:sz w:val="22"/>
          <w:szCs w:val="22"/>
        </w:rPr>
        <w:t xml:space="preserve">, </w:t>
      </w:r>
      <w:r w:rsidRPr="00174F8D">
        <w:rPr>
          <w:rFonts w:ascii="Calibri" w:eastAsia="Times New Roman" w:hAnsi="Calibri" w:cs="Calibri"/>
          <w:i/>
          <w:iCs/>
          <w:color w:val="000000"/>
          <w:sz w:val="22"/>
          <w:szCs w:val="22"/>
        </w:rPr>
        <w:t>31</w:t>
      </w:r>
      <w:r w:rsidRPr="00174F8D">
        <w:rPr>
          <w:rFonts w:ascii="Calibri" w:eastAsia="Times New Roman" w:hAnsi="Calibri" w:cs="Calibri"/>
          <w:color w:val="000000"/>
          <w:sz w:val="22"/>
          <w:szCs w:val="22"/>
        </w:rPr>
        <w:t>(3), 549–555. https://doi.org/10.1139/x00-187</w:t>
      </w:r>
    </w:p>
    <w:p w:rsidR="00174F8D" w:rsidRPr="00174F8D" w:rsidRDefault="00174F8D" w:rsidP="00174F8D">
      <w:pPr>
        <w:ind w:left="360" w:hanging="360"/>
        <w:rPr>
          <w:rFonts w:ascii="Times New Roman" w:eastAsia="Times New Roman" w:hAnsi="Times New Roman" w:cs="Times New Roman"/>
          <w:color w:val="000000"/>
        </w:rPr>
      </w:pPr>
      <w:r w:rsidRPr="00174F8D">
        <w:rPr>
          <w:rFonts w:ascii="Calibri" w:eastAsia="Times New Roman" w:hAnsi="Calibri" w:cs="Calibri"/>
          <w:color w:val="000000"/>
          <w:sz w:val="22"/>
          <w:szCs w:val="22"/>
        </w:rPr>
        <w:t xml:space="preserve">Vadeboncoeur, M. A., Hamburg, S. P., Blum, J. D., </w:t>
      </w:r>
      <w:proofErr w:type="spellStart"/>
      <w:r w:rsidRPr="00174F8D">
        <w:rPr>
          <w:rFonts w:ascii="Calibri" w:eastAsia="Times New Roman" w:hAnsi="Calibri" w:cs="Calibri"/>
          <w:color w:val="000000"/>
          <w:sz w:val="22"/>
          <w:szCs w:val="22"/>
        </w:rPr>
        <w:t>Pennino</w:t>
      </w:r>
      <w:proofErr w:type="spellEnd"/>
      <w:r w:rsidRPr="00174F8D">
        <w:rPr>
          <w:rFonts w:ascii="Calibri" w:eastAsia="Times New Roman" w:hAnsi="Calibri" w:cs="Calibri"/>
          <w:color w:val="000000"/>
          <w:sz w:val="22"/>
          <w:szCs w:val="22"/>
        </w:rPr>
        <w:t xml:space="preserve">, M. J., Yanai, R. D., &amp; Johnson, C. E. (2012a). The Quantitative Soil Pit Method for Measuring Belowground Carbon and Nitrogen Stocks. </w:t>
      </w:r>
      <w:r w:rsidRPr="00174F8D">
        <w:rPr>
          <w:rFonts w:ascii="Calibri" w:eastAsia="Times New Roman" w:hAnsi="Calibri" w:cs="Calibri"/>
          <w:i/>
          <w:iCs/>
          <w:color w:val="000000"/>
          <w:sz w:val="22"/>
          <w:szCs w:val="22"/>
        </w:rPr>
        <w:t>Soil Science Society of America Journal Soil Sci. Soc. Am. J</w:t>
      </w:r>
      <w:r w:rsidRPr="00174F8D">
        <w:rPr>
          <w:rFonts w:ascii="Calibri" w:eastAsia="Times New Roman" w:hAnsi="Calibri" w:cs="Calibri"/>
          <w:color w:val="000000"/>
          <w:sz w:val="22"/>
          <w:szCs w:val="22"/>
        </w:rPr>
        <w:t xml:space="preserve">, </w:t>
      </w:r>
      <w:r w:rsidRPr="00174F8D">
        <w:rPr>
          <w:rFonts w:ascii="Calibri" w:eastAsia="Times New Roman" w:hAnsi="Calibri" w:cs="Calibri"/>
          <w:i/>
          <w:iCs/>
          <w:color w:val="000000"/>
          <w:sz w:val="22"/>
          <w:szCs w:val="22"/>
        </w:rPr>
        <w:t>76</w:t>
      </w:r>
      <w:r w:rsidRPr="00174F8D">
        <w:rPr>
          <w:rFonts w:ascii="Calibri" w:eastAsia="Times New Roman" w:hAnsi="Calibri" w:cs="Calibri"/>
          <w:color w:val="000000"/>
          <w:sz w:val="22"/>
          <w:szCs w:val="22"/>
        </w:rPr>
        <w:t>, 2241–2255. https://doi.org/10.2136/sssaj2012.0111</w:t>
      </w:r>
    </w:p>
    <w:p w:rsidR="00174F8D" w:rsidRPr="00174F8D" w:rsidRDefault="00174F8D" w:rsidP="00174F8D">
      <w:pPr>
        <w:ind w:left="360" w:hanging="360"/>
        <w:rPr>
          <w:rFonts w:ascii="Times New Roman" w:eastAsia="Times New Roman" w:hAnsi="Times New Roman" w:cs="Times New Roman"/>
          <w:color w:val="000000"/>
        </w:rPr>
      </w:pPr>
      <w:r w:rsidRPr="00174F8D">
        <w:rPr>
          <w:rFonts w:ascii="Calibri" w:eastAsia="Times New Roman" w:hAnsi="Calibri" w:cs="Calibri"/>
          <w:color w:val="000000"/>
          <w:sz w:val="22"/>
          <w:szCs w:val="22"/>
        </w:rPr>
        <w:t xml:space="preserve">Vadeboncoeur, M. A., Hamburg, S. P., Blum, J. D., </w:t>
      </w:r>
      <w:proofErr w:type="spellStart"/>
      <w:r w:rsidRPr="00174F8D">
        <w:rPr>
          <w:rFonts w:ascii="Calibri" w:eastAsia="Times New Roman" w:hAnsi="Calibri" w:cs="Calibri"/>
          <w:color w:val="000000"/>
          <w:sz w:val="22"/>
          <w:szCs w:val="22"/>
        </w:rPr>
        <w:t>Pennino</w:t>
      </w:r>
      <w:proofErr w:type="spellEnd"/>
      <w:r w:rsidRPr="00174F8D">
        <w:rPr>
          <w:rFonts w:ascii="Calibri" w:eastAsia="Times New Roman" w:hAnsi="Calibri" w:cs="Calibri"/>
          <w:color w:val="000000"/>
          <w:sz w:val="22"/>
          <w:szCs w:val="22"/>
        </w:rPr>
        <w:t xml:space="preserve">, M. J., Yanai, R. D., &amp; Johnson, C. E. (2012b). The Quantitative Soil Pit Method for Measuring Belowground Carbon and Nitrogen Stocks. </w:t>
      </w:r>
      <w:r w:rsidRPr="00174F8D">
        <w:rPr>
          <w:rFonts w:ascii="Calibri" w:eastAsia="Times New Roman" w:hAnsi="Calibri" w:cs="Calibri"/>
          <w:i/>
          <w:iCs/>
          <w:color w:val="000000"/>
          <w:sz w:val="22"/>
          <w:szCs w:val="22"/>
        </w:rPr>
        <w:t>Soil Science Society of America Journal Soil Sci. Soc. Am. J</w:t>
      </w:r>
      <w:r w:rsidRPr="00174F8D">
        <w:rPr>
          <w:rFonts w:ascii="Calibri" w:eastAsia="Times New Roman" w:hAnsi="Calibri" w:cs="Calibri"/>
          <w:color w:val="000000"/>
          <w:sz w:val="22"/>
          <w:szCs w:val="22"/>
        </w:rPr>
        <w:t xml:space="preserve">, </w:t>
      </w:r>
      <w:r w:rsidRPr="00174F8D">
        <w:rPr>
          <w:rFonts w:ascii="Calibri" w:eastAsia="Times New Roman" w:hAnsi="Calibri" w:cs="Calibri"/>
          <w:i/>
          <w:iCs/>
          <w:color w:val="000000"/>
          <w:sz w:val="22"/>
          <w:szCs w:val="22"/>
        </w:rPr>
        <w:t>76</w:t>
      </w:r>
      <w:r w:rsidRPr="00174F8D">
        <w:rPr>
          <w:rFonts w:ascii="Calibri" w:eastAsia="Times New Roman" w:hAnsi="Calibri" w:cs="Calibri"/>
          <w:color w:val="000000"/>
          <w:sz w:val="22"/>
          <w:szCs w:val="22"/>
        </w:rPr>
        <w:t>, 2241–2255. https://doi.org/10.2136/sssaj2012.0111</w:t>
      </w:r>
    </w:p>
    <w:p w:rsidR="0009458F" w:rsidRPr="00266D31" w:rsidRDefault="00174F8D" w:rsidP="008B2FDE">
      <w:pPr>
        <w:pStyle w:val="NormalWeb"/>
        <w:spacing w:before="0" w:beforeAutospacing="0" w:after="200" w:afterAutospacing="0" w:line="276" w:lineRule="auto"/>
        <w:ind w:left="450" w:hanging="450"/>
        <w:rPr>
          <w:rFonts w:asciiTheme="minorHAnsi" w:hAnsiTheme="minorHAnsi" w:cstheme="minorHAnsi"/>
        </w:rPr>
      </w:pPr>
      <w:r w:rsidRPr="00174F8D">
        <w:rPr>
          <w:rFonts w:ascii="Calibri" w:hAnsi="Calibri" w:cs="Calibri"/>
          <w:color w:val="000000"/>
          <w:sz w:val="22"/>
          <w:szCs w:val="22"/>
        </w:rPr>
        <w:t xml:space="preserve">Vadeboncoeur, M. A., Hamburg, S. P., Yanai, R. D., &amp; Blum, J. D. (2014). Rates of sustainable forest harvest depend on rotation length and weathering of soil minerals. </w:t>
      </w:r>
      <w:r w:rsidRPr="00174F8D">
        <w:rPr>
          <w:rFonts w:ascii="Calibri" w:hAnsi="Calibri" w:cs="Calibri"/>
          <w:i/>
          <w:iCs/>
          <w:color w:val="000000"/>
          <w:sz w:val="22"/>
          <w:szCs w:val="22"/>
        </w:rPr>
        <w:t>Forest Ecology and Management</w:t>
      </w:r>
      <w:r w:rsidRPr="00174F8D">
        <w:rPr>
          <w:rFonts w:ascii="Calibri" w:hAnsi="Calibri" w:cs="Calibri"/>
          <w:color w:val="000000"/>
          <w:sz w:val="22"/>
          <w:szCs w:val="22"/>
        </w:rPr>
        <w:t xml:space="preserve">, </w:t>
      </w:r>
      <w:r w:rsidRPr="00174F8D">
        <w:rPr>
          <w:rFonts w:ascii="Calibri" w:hAnsi="Calibri" w:cs="Calibri"/>
          <w:i/>
          <w:iCs/>
          <w:color w:val="000000"/>
          <w:sz w:val="22"/>
          <w:szCs w:val="22"/>
        </w:rPr>
        <w:t>318</w:t>
      </w:r>
      <w:r w:rsidRPr="00174F8D">
        <w:rPr>
          <w:rFonts w:ascii="Calibri" w:hAnsi="Calibri" w:cs="Calibri"/>
          <w:color w:val="000000"/>
          <w:sz w:val="22"/>
          <w:szCs w:val="22"/>
        </w:rPr>
        <w:t>, 194–205. https://doi.org/10.1016/j.foreco.2014.01.012</w:t>
      </w:r>
    </w:p>
    <w:sectPr w:rsidR="0009458F" w:rsidRPr="00266D31" w:rsidSect="009473A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F37" w:rsidRDefault="00B02F37" w:rsidP="009473A8">
      <w:r>
        <w:separator/>
      </w:r>
    </w:p>
  </w:endnote>
  <w:endnote w:type="continuationSeparator" w:id="0">
    <w:p w:rsidR="00B02F37" w:rsidRDefault="00B02F37" w:rsidP="0094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538881"/>
      <w:docPartObj>
        <w:docPartGallery w:val="Page Numbers (Bottom of Page)"/>
        <w:docPartUnique/>
      </w:docPartObj>
    </w:sdtPr>
    <w:sdtEndPr>
      <w:rPr>
        <w:noProof/>
      </w:rPr>
    </w:sdtEndPr>
    <w:sdtContent>
      <w:p w:rsidR="009473A8" w:rsidRDefault="00947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473A8" w:rsidRDefault="00947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F37" w:rsidRDefault="00B02F37" w:rsidP="009473A8">
      <w:r>
        <w:separator/>
      </w:r>
    </w:p>
  </w:footnote>
  <w:footnote w:type="continuationSeparator" w:id="0">
    <w:p w:rsidR="00B02F37" w:rsidRDefault="00B02F37" w:rsidP="00947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A673E"/>
    <w:multiLevelType w:val="multilevel"/>
    <w:tmpl w:val="1AA816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545"/>
    <w:rsid w:val="00042273"/>
    <w:rsid w:val="00050BDA"/>
    <w:rsid w:val="0009458F"/>
    <w:rsid w:val="000B21E1"/>
    <w:rsid w:val="00174F8D"/>
    <w:rsid w:val="001E08C9"/>
    <w:rsid w:val="00232093"/>
    <w:rsid w:val="00266D31"/>
    <w:rsid w:val="00334A19"/>
    <w:rsid w:val="005B5F11"/>
    <w:rsid w:val="006827DC"/>
    <w:rsid w:val="00697157"/>
    <w:rsid w:val="00736057"/>
    <w:rsid w:val="007F6636"/>
    <w:rsid w:val="00815831"/>
    <w:rsid w:val="008806D0"/>
    <w:rsid w:val="008B2FDE"/>
    <w:rsid w:val="008C46FE"/>
    <w:rsid w:val="008F505D"/>
    <w:rsid w:val="009473A8"/>
    <w:rsid w:val="00AC7545"/>
    <w:rsid w:val="00B02F37"/>
    <w:rsid w:val="00BB0F26"/>
    <w:rsid w:val="00CD374A"/>
    <w:rsid w:val="00E420A7"/>
    <w:rsid w:val="00E82812"/>
    <w:rsid w:val="00ED1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1ADB"/>
  <w15:chartTrackingRefBased/>
  <w15:docId w15:val="{A445AB2C-737B-4DB6-AC5F-A528636E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545"/>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7545"/>
    <w:pPr>
      <w:spacing w:before="100" w:beforeAutospacing="1" w:after="100" w:afterAutospacing="1"/>
    </w:pPr>
    <w:rPr>
      <w:rFonts w:ascii="Times New Roman" w:eastAsia="Times New Roman" w:hAnsi="Times New Roman" w:cs="Times New Roman"/>
    </w:rPr>
  </w:style>
  <w:style w:type="character" w:customStyle="1" w:styleId="mark8lv0xfb82">
    <w:name w:val="mark8lv0xfb82"/>
    <w:basedOn w:val="DefaultParagraphFont"/>
    <w:rsid w:val="008F505D"/>
  </w:style>
  <w:style w:type="paragraph" w:styleId="ListParagraph">
    <w:name w:val="List Paragraph"/>
    <w:basedOn w:val="Normal"/>
    <w:uiPriority w:val="34"/>
    <w:qFormat/>
    <w:rsid w:val="000B21E1"/>
    <w:pPr>
      <w:ind w:left="720"/>
      <w:contextualSpacing/>
    </w:pPr>
  </w:style>
  <w:style w:type="paragraph" w:styleId="Header">
    <w:name w:val="header"/>
    <w:basedOn w:val="Normal"/>
    <w:link w:val="HeaderChar"/>
    <w:uiPriority w:val="99"/>
    <w:unhideWhenUsed/>
    <w:rsid w:val="009473A8"/>
    <w:pPr>
      <w:tabs>
        <w:tab w:val="center" w:pos="4680"/>
        <w:tab w:val="right" w:pos="9360"/>
      </w:tabs>
    </w:pPr>
  </w:style>
  <w:style w:type="character" w:customStyle="1" w:styleId="HeaderChar">
    <w:name w:val="Header Char"/>
    <w:basedOn w:val="DefaultParagraphFont"/>
    <w:link w:val="Header"/>
    <w:uiPriority w:val="99"/>
    <w:rsid w:val="009473A8"/>
    <w:rPr>
      <w:rFonts w:eastAsiaTheme="minorEastAsia"/>
      <w:sz w:val="24"/>
      <w:szCs w:val="24"/>
    </w:rPr>
  </w:style>
  <w:style w:type="paragraph" w:styleId="Footer">
    <w:name w:val="footer"/>
    <w:basedOn w:val="Normal"/>
    <w:link w:val="FooterChar"/>
    <w:uiPriority w:val="99"/>
    <w:unhideWhenUsed/>
    <w:rsid w:val="009473A8"/>
    <w:pPr>
      <w:tabs>
        <w:tab w:val="center" w:pos="4680"/>
        <w:tab w:val="right" w:pos="9360"/>
      </w:tabs>
    </w:pPr>
  </w:style>
  <w:style w:type="character" w:customStyle="1" w:styleId="FooterChar">
    <w:name w:val="Footer Char"/>
    <w:basedOn w:val="DefaultParagraphFont"/>
    <w:link w:val="Footer"/>
    <w:uiPriority w:val="99"/>
    <w:rsid w:val="009473A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051529">
      <w:bodyDiv w:val="1"/>
      <w:marLeft w:val="0"/>
      <w:marRight w:val="0"/>
      <w:marTop w:val="0"/>
      <w:marBottom w:val="0"/>
      <w:divBdr>
        <w:top w:val="none" w:sz="0" w:space="0" w:color="auto"/>
        <w:left w:val="none" w:sz="0" w:space="0" w:color="auto"/>
        <w:bottom w:val="none" w:sz="0" w:space="0" w:color="auto"/>
        <w:right w:val="none" w:sz="0" w:space="0" w:color="auto"/>
      </w:divBdr>
    </w:div>
    <w:div w:id="540173680">
      <w:bodyDiv w:val="1"/>
      <w:marLeft w:val="0"/>
      <w:marRight w:val="0"/>
      <w:marTop w:val="0"/>
      <w:marBottom w:val="0"/>
      <w:divBdr>
        <w:top w:val="none" w:sz="0" w:space="0" w:color="auto"/>
        <w:left w:val="none" w:sz="0" w:space="0" w:color="auto"/>
        <w:bottom w:val="none" w:sz="0" w:space="0" w:color="auto"/>
        <w:right w:val="none" w:sz="0" w:space="0" w:color="auto"/>
      </w:divBdr>
      <w:divsChild>
        <w:div w:id="1599293279">
          <w:marLeft w:val="0"/>
          <w:marRight w:val="0"/>
          <w:marTop w:val="0"/>
          <w:marBottom w:val="0"/>
          <w:divBdr>
            <w:top w:val="none" w:sz="0" w:space="0" w:color="auto"/>
            <w:left w:val="none" w:sz="0" w:space="0" w:color="auto"/>
            <w:bottom w:val="none" w:sz="0" w:space="0" w:color="auto"/>
            <w:right w:val="none" w:sz="0" w:space="0" w:color="auto"/>
          </w:divBdr>
          <w:divsChild>
            <w:div w:id="1573462261">
              <w:marLeft w:val="0"/>
              <w:marRight w:val="0"/>
              <w:marTop w:val="0"/>
              <w:marBottom w:val="0"/>
              <w:divBdr>
                <w:top w:val="none" w:sz="0" w:space="0" w:color="auto"/>
                <w:left w:val="none" w:sz="0" w:space="0" w:color="auto"/>
                <w:bottom w:val="none" w:sz="0" w:space="0" w:color="auto"/>
                <w:right w:val="none" w:sz="0" w:space="0" w:color="auto"/>
              </w:divBdr>
              <w:divsChild>
                <w:div w:id="2013802355">
                  <w:marLeft w:val="0"/>
                  <w:marRight w:val="0"/>
                  <w:marTop w:val="0"/>
                  <w:marBottom w:val="0"/>
                  <w:divBdr>
                    <w:top w:val="none" w:sz="0" w:space="0" w:color="auto"/>
                    <w:left w:val="none" w:sz="0" w:space="0" w:color="auto"/>
                    <w:bottom w:val="none" w:sz="0" w:space="0" w:color="auto"/>
                    <w:right w:val="none" w:sz="0" w:space="0" w:color="auto"/>
                  </w:divBdr>
                  <w:divsChild>
                    <w:div w:id="998653042">
                      <w:marLeft w:val="0"/>
                      <w:marRight w:val="0"/>
                      <w:marTop w:val="0"/>
                      <w:marBottom w:val="0"/>
                      <w:divBdr>
                        <w:top w:val="none" w:sz="0" w:space="0" w:color="auto"/>
                        <w:left w:val="none" w:sz="0" w:space="0" w:color="auto"/>
                        <w:bottom w:val="none" w:sz="0" w:space="0" w:color="auto"/>
                        <w:right w:val="none" w:sz="0" w:space="0" w:color="auto"/>
                      </w:divBdr>
                      <w:divsChild>
                        <w:div w:id="547768046">
                          <w:marLeft w:val="0"/>
                          <w:marRight w:val="0"/>
                          <w:marTop w:val="0"/>
                          <w:marBottom w:val="0"/>
                          <w:divBdr>
                            <w:top w:val="none" w:sz="0" w:space="0" w:color="auto"/>
                            <w:left w:val="none" w:sz="0" w:space="0" w:color="auto"/>
                            <w:bottom w:val="none" w:sz="0" w:space="0" w:color="auto"/>
                            <w:right w:val="none" w:sz="0" w:space="0" w:color="auto"/>
                          </w:divBdr>
                          <w:divsChild>
                            <w:div w:id="326400673">
                              <w:marLeft w:val="0"/>
                              <w:marRight w:val="0"/>
                              <w:marTop w:val="0"/>
                              <w:marBottom w:val="0"/>
                              <w:divBdr>
                                <w:top w:val="none" w:sz="0" w:space="0" w:color="auto"/>
                                <w:left w:val="none" w:sz="0" w:space="0" w:color="auto"/>
                                <w:bottom w:val="none" w:sz="0" w:space="0" w:color="auto"/>
                                <w:right w:val="none" w:sz="0" w:space="0" w:color="auto"/>
                              </w:divBdr>
                              <w:divsChild>
                                <w:div w:id="294024090">
                                  <w:marLeft w:val="0"/>
                                  <w:marRight w:val="0"/>
                                  <w:marTop w:val="0"/>
                                  <w:marBottom w:val="0"/>
                                  <w:divBdr>
                                    <w:top w:val="none" w:sz="0" w:space="0" w:color="auto"/>
                                    <w:left w:val="none" w:sz="0" w:space="0" w:color="auto"/>
                                    <w:bottom w:val="none" w:sz="0" w:space="0" w:color="auto"/>
                                    <w:right w:val="none" w:sz="0" w:space="0" w:color="auto"/>
                                  </w:divBdr>
                                  <w:divsChild>
                                    <w:div w:id="489520150">
                                      <w:marLeft w:val="0"/>
                                      <w:marRight w:val="0"/>
                                      <w:marTop w:val="0"/>
                                      <w:marBottom w:val="0"/>
                                      <w:divBdr>
                                        <w:top w:val="none" w:sz="0" w:space="0" w:color="auto"/>
                                        <w:left w:val="none" w:sz="0" w:space="0" w:color="auto"/>
                                        <w:bottom w:val="none" w:sz="0" w:space="0" w:color="auto"/>
                                        <w:right w:val="none" w:sz="0" w:space="0" w:color="auto"/>
                                      </w:divBdr>
                                      <w:divsChild>
                                        <w:div w:id="1132940110">
                                          <w:marLeft w:val="0"/>
                                          <w:marRight w:val="0"/>
                                          <w:marTop w:val="0"/>
                                          <w:marBottom w:val="0"/>
                                          <w:divBdr>
                                            <w:top w:val="none" w:sz="0" w:space="0" w:color="auto"/>
                                            <w:left w:val="none" w:sz="0" w:space="0" w:color="auto"/>
                                            <w:bottom w:val="none" w:sz="0" w:space="0" w:color="auto"/>
                                            <w:right w:val="none" w:sz="0" w:space="0" w:color="auto"/>
                                          </w:divBdr>
                                          <w:divsChild>
                                            <w:div w:id="1514760184">
                                              <w:marLeft w:val="0"/>
                                              <w:marRight w:val="0"/>
                                              <w:marTop w:val="0"/>
                                              <w:marBottom w:val="0"/>
                                              <w:divBdr>
                                                <w:top w:val="none" w:sz="0" w:space="0" w:color="auto"/>
                                                <w:left w:val="none" w:sz="0" w:space="0" w:color="auto"/>
                                                <w:bottom w:val="none" w:sz="0" w:space="0" w:color="auto"/>
                                                <w:right w:val="none" w:sz="0" w:space="0" w:color="auto"/>
                                              </w:divBdr>
                                              <w:divsChild>
                                                <w:div w:id="1610119669">
                                                  <w:marLeft w:val="0"/>
                                                  <w:marRight w:val="0"/>
                                                  <w:marTop w:val="0"/>
                                                  <w:marBottom w:val="0"/>
                                                  <w:divBdr>
                                                    <w:top w:val="none" w:sz="0" w:space="0" w:color="auto"/>
                                                    <w:left w:val="none" w:sz="0" w:space="0" w:color="auto"/>
                                                    <w:bottom w:val="none" w:sz="0" w:space="0" w:color="auto"/>
                                                    <w:right w:val="none" w:sz="0" w:space="0" w:color="auto"/>
                                                  </w:divBdr>
                                                  <w:divsChild>
                                                    <w:div w:id="166020030">
                                                      <w:marLeft w:val="0"/>
                                                      <w:marRight w:val="0"/>
                                                      <w:marTop w:val="0"/>
                                                      <w:marBottom w:val="0"/>
                                                      <w:divBdr>
                                                        <w:top w:val="none" w:sz="0" w:space="0" w:color="auto"/>
                                                        <w:left w:val="none" w:sz="0" w:space="0" w:color="auto"/>
                                                        <w:bottom w:val="none" w:sz="0" w:space="0" w:color="auto"/>
                                                        <w:right w:val="none" w:sz="0" w:space="0" w:color="auto"/>
                                                      </w:divBdr>
                                                      <w:divsChild>
                                                        <w:div w:id="522550621">
                                                          <w:marLeft w:val="0"/>
                                                          <w:marRight w:val="0"/>
                                                          <w:marTop w:val="0"/>
                                                          <w:marBottom w:val="0"/>
                                                          <w:divBdr>
                                                            <w:top w:val="none" w:sz="0" w:space="0" w:color="auto"/>
                                                            <w:left w:val="none" w:sz="0" w:space="0" w:color="auto"/>
                                                            <w:bottom w:val="none" w:sz="0" w:space="0" w:color="auto"/>
                                                            <w:right w:val="none" w:sz="0" w:space="0" w:color="auto"/>
                                                          </w:divBdr>
                                                          <w:divsChild>
                                                            <w:div w:id="920943589">
                                                              <w:marLeft w:val="0"/>
                                                              <w:marRight w:val="0"/>
                                                              <w:marTop w:val="0"/>
                                                              <w:marBottom w:val="0"/>
                                                              <w:divBdr>
                                                                <w:top w:val="none" w:sz="0" w:space="0" w:color="auto"/>
                                                                <w:left w:val="none" w:sz="0" w:space="0" w:color="auto"/>
                                                                <w:bottom w:val="none" w:sz="0" w:space="0" w:color="auto"/>
                                                                <w:right w:val="none" w:sz="0" w:space="0" w:color="auto"/>
                                                              </w:divBdr>
                                                              <w:divsChild>
                                                                <w:div w:id="895117674">
                                                                  <w:marLeft w:val="0"/>
                                                                  <w:marRight w:val="0"/>
                                                                  <w:marTop w:val="0"/>
                                                                  <w:marBottom w:val="0"/>
                                                                  <w:divBdr>
                                                                    <w:top w:val="none" w:sz="0" w:space="0" w:color="auto"/>
                                                                    <w:left w:val="none" w:sz="0" w:space="0" w:color="auto"/>
                                                                    <w:bottom w:val="none" w:sz="0" w:space="0" w:color="auto"/>
                                                                    <w:right w:val="none" w:sz="0" w:space="0" w:color="auto"/>
                                                                  </w:divBdr>
                                                                  <w:divsChild>
                                                                    <w:div w:id="730809684">
                                                                      <w:marLeft w:val="0"/>
                                                                      <w:marRight w:val="0"/>
                                                                      <w:marTop w:val="0"/>
                                                                      <w:marBottom w:val="0"/>
                                                                      <w:divBdr>
                                                                        <w:top w:val="none" w:sz="0" w:space="0" w:color="auto"/>
                                                                        <w:left w:val="none" w:sz="0" w:space="0" w:color="auto"/>
                                                                        <w:bottom w:val="none" w:sz="0" w:space="0" w:color="auto"/>
                                                                        <w:right w:val="none" w:sz="0" w:space="0" w:color="auto"/>
                                                                      </w:divBdr>
                                                                      <w:divsChild>
                                                                        <w:div w:id="419525598">
                                                                          <w:marLeft w:val="0"/>
                                                                          <w:marRight w:val="0"/>
                                                                          <w:marTop w:val="0"/>
                                                                          <w:marBottom w:val="0"/>
                                                                          <w:divBdr>
                                                                            <w:top w:val="none" w:sz="0" w:space="0" w:color="auto"/>
                                                                            <w:left w:val="none" w:sz="0" w:space="0" w:color="auto"/>
                                                                            <w:bottom w:val="none" w:sz="0" w:space="0" w:color="auto"/>
                                                                            <w:right w:val="none" w:sz="0" w:space="0" w:color="auto"/>
                                                                          </w:divBdr>
                                                                          <w:divsChild>
                                                                            <w:div w:id="55855767">
                                                                              <w:marLeft w:val="0"/>
                                                                              <w:marRight w:val="0"/>
                                                                              <w:marTop w:val="0"/>
                                                                              <w:marBottom w:val="0"/>
                                                                              <w:divBdr>
                                                                                <w:top w:val="none" w:sz="0" w:space="0" w:color="auto"/>
                                                                                <w:left w:val="none" w:sz="0" w:space="0" w:color="auto"/>
                                                                                <w:bottom w:val="none" w:sz="0" w:space="0" w:color="auto"/>
                                                                                <w:right w:val="none" w:sz="0" w:space="0" w:color="auto"/>
                                                                              </w:divBdr>
                                                                              <w:divsChild>
                                                                                <w:div w:id="1542086826">
                                                                                  <w:marLeft w:val="0"/>
                                                                                  <w:marRight w:val="0"/>
                                                                                  <w:marTop w:val="0"/>
                                                                                  <w:marBottom w:val="0"/>
                                                                                  <w:divBdr>
                                                                                    <w:top w:val="none" w:sz="0" w:space="0" w:color="auto"/>
                                                                                    <w:left w:val="none" w:sz="0" w:space="0" w:color="auto"/>
                                                                                    <w:bottom w:val="none" w:sz="0" w:space="0" w:color="auto"/>
                                                                                    <w:right w:val="none" w:sz="0" w:space="0" w:color="auto"/>
                                                                                  </w:divBdr>
                                                                                  <w:divsChild>
                                                                                    <w:div w:id="1499468580">
                                                                                      <w:marLeft w:val="0"/>
                                                                                      <w:marRight w:val="0"/>
                                                                                      <w:marTop w:val="0"/>
                                                                                      <w:marBottom w:val="0"/>
                                                                                      <w:divBdr>
                                                                                        <w:top w:val="none" w:sz="0" w:space="0" w:color="auto"/>
                                                                                        <w:left w:val="none" w:sz="0" w:space="0" w:color="auto"/>
                                                                                        <w:bottom w:val="none" w:sz="0" w:space="0" w:color="auto"/>
                                                                                        <w:right w:val="none" w:sz="0" w:space="0" w:color="auto"/>
                                                                                      </w:divBdr>
                                                                                      <w:divsChild>
                                                                                        <w:div w:id="1055742528">
                                                                                          <w:marLeft w:val="0"/>
                                                                                          <w:marRight w:val="0"/>
                                                                                          <w:marTop w:val="0"/>
                                                                                          <w:marBottom w:val="0"/>
                                                                                          <w:divBdr>
                                                                                            <w:top w:val="none" w:sz="0" w:space="0" w:color="auto"/>
                                                                                            <w:left w:val="none" w:sz="0" w:space="0" w:color="auto"/>
                                                                                            <w:bottom w:val="none" w:sz="0" w:space="0" w:color="auto"/>
                                                                                            <w:right w:val="none" w:sz="0" w:space="0" w:color="auto"/>
                                                                                          </w:divBdr>
                                                                                          <w:divsChild>
                                                                                            <w:div w:id="1288388400">
                                                                                              <w:marLeft w:val="0"/>
                                                                                              <w:marRight w:val="0"/>
                                                                                              <w:marTop w:val="0"/>
                                                                                              <w:marBottom w:val="0"/>
                                                                                              <w:divBdr>
                                                                                                <w:top w:val="none" w:sz="0" w:space="0" w:color="auto"/>
                                                                                                <w:left w:val="none" w:sz="0" w:space="0" w:color="auto"/>
                                                                                                <w:bottom w:val="none" w:sz="0" w:space="0" w:color="auto"/>
                                                                                                <w:right w:val="none" w:sz="0" w:space="0" w:color="auto"/>
                                                                                              </w:divBdr>
                                                                                              <w:divsChild>
                                                                                                <w:div w:id="1040402289">
                                                                                                  <w:marLeft w:val="0"/>
                                                                                                  <w:marRight w:val="0"/>
                                                                                                  <w:marTop w:val="0"/>
                                                                                                  <w:marBottom w:val="0"/>
                                                                                                  <w:divBdr>
                                                                                                    <w:top w:val="none" w:sz="0" w:space="0" w:color="auto"/>
                                                                                                    <w:left w:val="none" w:sz="0" w:space="0" w:color="auto"/>
                                                                                                    <w:bottom w:val="none" w:sz="0" w:space="0" w:color="auto"/>
                                                                                                    <w:right w:val="none" w:sz="0" w:space="0" w:color="auto"/>
                                                                                                  </w:divBdr>
                                                                                                  <w:divsChild>
                                                                                                    <w:div w:id="175577698">
                                                                                                      <w:marLeft w:val="0"/>
                                                                                                      <w:marRight w:val="0"/>
                                                                                                      <w:marTop w:val="0"/>
                                                                                                      <w:marBottom w:val="0"/>
                                                                                                      <w:divBdr>
                                                                                                        <w:top w:val="none" w:sz="0" w:space="0" w:color="auto"/>
                                                                                                        <w:left w:val="none" w:sz="0" w:space="0" w:color="auto"/>
                                                                                                        <w:bottom w:val="none" w:sz="0" w:space="0" w:color="auto"/>
                                                                                                        <w:right w:val="none" w:sz="0" w:space="0" w:color="auto"/>
                                                                                                      </w:divBdr>
                                                                                                      <w:divsChild>
                                                                                                        <w:div w:id="20607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8723806">
      <w:bodyDiv w:val="1"/>
      <w:marLeft w:val="0"/>
      <w:marRight w:val="0"/>
      <w:marTop w:val="0"/>
      <w:marBottom w:val="0"/>
      <w:divBdr>
        <w:top w:val="none" w:sz="0" w:space="0" w:color="auto"/>
        <w:left w:val="none" w:sz="0" w:space="0" w:color="auto"/>
        <w:bottom w:val="none" w:sz="0" w:space="0" w:color="auto"/>
        <w:right w:val="none" w:sz="0" w:space="0" w:color="auto"/>
      </w:divBdr>
    </w:div>
    <w:div w:id="1131090753">
      <w:bodyDiv w:val="1"/>
      <w:marLeft w:val="0"/>
      <w:marRight w:val="0"/>
      <w:marTop w:val="0"/>
      <w:marBottom w:val="0"/>
      <w:divBdr>
        <w:top w:val="none" w:sz="0" w:space="0" w:color="auto"/>
        <w:left w:val="none" w:sz="0" w:space="0" w:color="auto"/>
        <w:bottom w:val="none" w:sz="0" w:space="0" w:color="auto"/>
        <w:right w:val="none" w:sz="0" w:space="0" w:color="auto"/>
      </w:divBdr>
    </w:div>
    <w:div w:id="1620841968">
      <w:bodyDiv w:val="1"/>
      <w:marLeft w:val="0"/>
      <w:marRight w:val="0"/>
      <w:marTop w:val="0"/>
      <w:marBottom w:val="0"/>
      <w:divBdr>
        <w:top w:val="none" w:sz="0" w:space="0" w:color="auto"/>
        <w:left w:val="none" w:sz="0" w:space="0" w:color="auto"/>
        <w:bottom w:val="none" w:sz="0" w:space="0" w:color="auto"/>
        <w:right w:val="none" w:sz="0" w:space="0" w:color="auto"/>
      </w:divBdr>
    </w:div>
    <w:div w:id="1888448370">
      <w:bodyDiv w:val="1"/>
      <w:marLeft w:val="0"/>
      <w:marRight w:val="0"/>
      <w:marTop w:val="0"/>
      <w:marBottom w:val="0"/>
      <w:divBdr>
        <w:top w:val="none" w:sz="0" w:space="0" w:color="auto"/>
        <w:left w:val="none" w:sz="0" w:space="0" w:color="auto"/>
        <w:bottom w:val="none" w:sz="0" w:space="0" w:color="auto"/>
        <w:right w:val="none" w:sz="0" w:space="0" w:color="auto"/>
      </w:divBdr>
    </w:div>
    <w:div w:id="194638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291CC-D04E-4742-B674-47B979F3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4</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Alexandrea Rice</dc:creator>
  <cp:keywords/>
  <dc:description/>
  <cp:lastModifiedBy>Alexandrea Rice</cp:lastModifiedBy>
  <cp:revision>3</cp:revision>
  <dcterms:created xsi:type="dcterms:W3CDTF">2019-12-08T17:30:00Z</dcterms:created>
  <dcterms:modified xsi:type="dcterms:W3CDTF">2019-12-10T20:15:00Z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